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EA43" w14:textId="77777777" w:rsidR="003E2A68" w:rsidRDefault="003E2A68" w:rsidP="00CB45E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projekt</w:t>
      </w:r>
    </w:p>
    <w:p w14:paraId="7409CC8D" w14:textId="77777777" w:rsidR="006235C9" w:rsidRPr="00CB45E9" w:rsidRDefault="00D529F5" w:rsidP="00CB45E9">
      <w:pPr>
        <w:jc w:val="center"/>
        <w:rPr>
          <w:rFonts w:ascii="Tahoma" w:hAnsi="Tahoma" w:cs="Tahoma"/>
          <w:b/>
          <w:sz w:val="24"/>
          <w:szCs w:val="24"/>
        </w:rPr>
      </w:pPr>
      <w:r w:rsidRPr="00CB45E9">
        <w:rPr>
          <w:rFonts w:ascii="Tahoma" w:hAnsi="Tahoma" w:cs="Tahoma"/>
          <w:b/>
          <w:sz w:val="24"/>
          <w:szCs w:val="24"/>
        </w:rPr>
        <w:t>Uchwała Nr ……..</w:t>
      </w:r>
    </w:p>
    <w:p w14:paraId="36F9309D" w14:textId="77777777" w:rsidR="00D529F5" w:rsidRPr="00CB45E9" w:rsidRDefault="00D529F5" w:rsidP="00CB45E9">
      <w:pPr>
        <w:jc w:val="center"/>
        <w:rPr>
          <w:rFonts w:ascii="Tahoma" w:hAnsi="Tahoma" w:cs="Tahoma"/>
          <w:b/>
          <w:sz w:val="24"/>
          <w:szCs w:val="24"/>
        </w:rPr>
      </w:pPr>
      <w:r w:rsidRPr="00CB45E9">
        <w:rPr>
          <w:rFonts w:ascii="Tahoma" w:hAnsi="Tahoma" w:cs="Tahoma"/>
          <w:b/>
          <w:sz w:val="24"/>
          <w:szCs w:val="24"/>
        </w:rPr>
        <w:t>Rady Gminy Rybczewice</w:t>
      </w:r>
    </w:p>
    <w:p w14:paraId="10CAC663" w14:textId="77777777" w:rsidR="00D529F5" w:rsidRPr="00CB45E9" w:rsidRDefault="00D529F5" w:rsidP="00CB45E9">
      <w:pPr>
        <w:jc w:val="center"/>
        <w:rPr>
          <w:rFonts w:ascii="Tahoma" w:hAnsi="Tahoma" w:cs="Tahoma"/>
          <w:b/>
          <w:sz w:val="24"/>
          <w:szCs w:val="24"/>
        </w:rPr>
      </w:pPr>
    </w:p>
    <w:p w14:paraId="4E298527" w14:textId="3DBC33D2" w:rsidR="00D529F5" w:rsidRPr="00CB45E9" w:rsidRDefault="00D23961" w:rsidP="00CB45E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</w:t>
      </w:r>
      <w:r w:rsidR="005E1152">
        <w:rPr>
          <w:rFonts w:ascii="Tahoma" w:hAnsi="Tahoma" w:cs="Tahoma"/>
          <w:b/>
          <w:sz w:val="24"/>
          <w:szCs w:val="24"/>
        </w:rPr>
        <w:t xml:space="preserve"> </w:t>
      </w:r>
      <w:r w:rsidR="00D92856">
        <w:rPr>
          <w:rFonts w:ascii="Tahoma" w:hAnsi="Tahoma" w:cs="Tahoma"/>
          <w:b/>
          <w:sz w:val="24"/>
          <w:szCs w:val="24"/>
        </w:rPr>
        <w:t>…………</w:t>
      </w:r>
      <w:r w:rsidR="00DC6E92">
        <w:rPr>
          <w:rFonts w:ascii="Tahoma" w:hAnsi="Tahoma" w:cs="Tahoma"/>
          <w:b/>
          <w:sz w:val="24"/>
          <w:szCs w:val="24"/>
        </w:rPr>
        <w:t xml:space="preserve"> </w:t>
      </w:r>
      <w:r w:rsidR="00A32933">
        <w:rPr>
          <w:rFonts w:ascii="Tahoma" w:hAnsi="Tahoma" w:cs="Tahoma"/>
          <w:b/>
          <w:sz w:val="24"/>
          <w:szCs w:val="24"/>
        </w:rPr>
        <w:t>20</w:t>
      </w:r>
      <w:r w:rsidR="005E1152">
        <w:rPr>
          <w:rFonts w:ascii="Tahoma" w:hAnsi="Tahoma" w:cs="Tahoma"/>
          <w:b/>
          <w:sz w:val="24"/>
          <w:szCs w:val="24"/>
        </w:rPr>
        <w:t>2</w:t>
      </w:r>
      <w:r w:rsidR="004F5360">
        <w:rPr>
          <w:rFonts w:ascii="Tahoma" w:hAnsi="Tahoma" w:cs="Tahoma"/>
          <w:b/>
          <w:sz w:val="24"/>
          <w:szCs w:val="24"/>
        </w:rPr>
        <w:t>4</w:t>
      </w:r>
      <w:r w:rsidR="00D529F5" w:rsidRPr="00CB45E9">
        <w:rPr>
          <w:rFonts w:ascii="Tahoma" w:hAnsi="Tahoma" w:cs="Tahoma"/>
          <w:b/>
          <w:sz w:val="24"/>
          <w:szCs w:val="24"/>
        </w:rPr>
        <w:t xml:space="preserve"> r.</w:t>
      </w:r>
    </w:p>
    <w:p w14:paraId="29E6040F" w14:textId="77777777" w:rsidR="00D529F5" w:rsidRDefault="00D529F5">
      <w:pPr>
        <w:rPr>
          <w:rFonts w:ascii="Tahoma" w:hAnsi="Tahoma" w:cs="Tahoma"/>
          <w:sz w:val="24"/>
          <w:szCs w:val="24"/>
        </w:rPr>
      </w:pPr>
    </w:p>
    <w:p w14:paraId="78367396" w14:textId="06217465" w:rsidR="00DB727D" w:rsidRDefault="00D529F5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sprawie uchwalenia rocznego programu współpracy Gminy Rybczewice z organizacjami pozarządowymi oraz innymi podmiotami prowadzącymi działalność </w:t>
      </w:r>
      <w:r w:rsidR="00A32933">
        <w:rPr>
          <w:rFonts w:ascii="Tahoma" w:hAnsi="Tahoma" w:cs="Tahoma"/>
          <w:sz w:val="24"/>
          <w:szCs w:val="24"/>
        </w:rPr>
        <w:t>pożytku publicznego na rok 202</w:t>
      </w:r>
      <w:r w:rsidR="004F5360">
        <w:rPr>
          <w:rFonts w:ascii="Tahoma" w:hAnsi="Tahoma" w:cs="Tahoma"/>
          <w:sz w:val="24"/>
          <w:szCs w:val="24"/>
        </w:rPr>
        <w:t>5</w:t>
      </w:r>
      <w:r w:rsidR="00DB727D">
        <w:rPr>
          <w:rFonts w:ascii="Tahoma" w:hAnsi="Tahoma" w:cs="Tahoma"/>
          <w:sz w:val="24"/>
          <w:szCs w:val="24"/>
        </w:rPr>
        <w:t>.</w:t>
      </w:r>
    </w:p>
    <w:p w14:paraId="5BFD2DE9" w14:textId="37224B5D" w:rsidR="00D25C5C" w:rsidRDefault="00DB727D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ust. 2 pkt 15 ustawy z dnia 8 marca 1990 r. o samorządzie </w:t>
      </w:r>
      <w:r w:rsidR="00B0338B">
        <w:rPr>
          <w:rFonts w:ascii="Tahoma" w:hAnsi="Tahoma" w:cs="Tahoma"/>
          <w:sz w:val="24"/>
          <w:szCs w:val="24"/>
        </w:rPr>
        <w:t>gminnym (</w:t>
      </w:r>
      <w:proofErr w:type="spellStart"/>
      <w:r w:rsidR="00B0338B">
        <w:rPr>
          <w:rFonts w:ascii="Tahoma" w:hAnsi="Tahoma" w:cs="Tahoma"/>
          <w:sz w:val="24"/>
          <w:szCs w:val="24"/>
        </w:rPr>
        <w:t>t.j</w:t>
      </w:r>
      <w:proofErr w:type="spellEnd"/>
      <w:r w:rsidR="00B0338B">
        <w:rPr>
          <w:rFonts w:ascii="Tahoma" w:hAnsi="Tahoma" w:cs="Tahoma"/>
          <w:sz w:val="24"/>
          <w:szCs w:val="24"/>
        </w:rPr>
        <w:t>. Dz. U. z 20</w:t>
      </w:r>
      <w:r w:rsidR="005E1152">
        <w:rPr>
          <w:rFonts w:ascii="Tahoma" w:hAnsi="Tahoma" w:cs="Tahoma"/>
          <w:sz w:val="24"/>
          <w:szCs w:val="24"/>
        </w:rPr>
        <w:t>2</w:t>
      </w:r>
      <w:r w:rsidR="004F5360">
        <w:rPr>
          <w:rFonts w:ascii="Tahoma" w:hAnsi="Tahoma" w:cs="Tahoma"/>
          <w:sz w:val="24"/>
          <w:szCs w:val="24"/>
        </w:rPr>
        <w:t>4</w:t>
      </w:r>
      <w:r w:rsidR="00A32933">
        <w:rPr>
          <w:rFonts w:ascii="Tahoma" w:hAnsi="Tahoma" w:cs="Tahoma"/>
          <w:sz w:val="24"/>
          <w:szCs w:val="24"/>
        </w:rPr>
        <w:t xml:space="preserve"> r. poz. </w:t>
      </w:r>
      <w:r w:rsidR="004F5360">
        <w:rPr>
          <w:rFonts w:ascii="Tahoma" w:hAnsi="Tahoma" w:cs="Tahoma"/>
          <w:sz w:val="24"/>
          <w:szCs w:val="24"/>
        </w:rPr>
        <w:t>609</w:t>
      </w:r>
      <w:r>
        <w:rPr>
          <w:rFonts w:ascii="Tahoma" w:hAnsi="Tahoma" w:cs="Tahoma"/>
          <w:sz w:val="24"/>
          <w:szCs w:val="24"/>
        </w:rPr>
        <w:t>) oraz art. 5a ust. 1 ustawy z dnia 24 kwietnia 2003 r. o działalności pożytku publ</w:t>
      </w:r>
      <w:r w:rsidR="00E47E86">
        <w:rPr>
          <w:rFonts w:ascii="Tahoma" w:hAnsi="Tahoma" w:cs="Tahoma"/>
          <w:sz w:val="24"/>
          <w:szCs w:val="24"/>
        </w:rPr>
        <w:t xml:space="preserve">icznego </w:t>
      </w:r>
      <w:r w:rsidR="00A32933">
        <w:rPr>
          <w:rFonts w:ascii="Tahoma" w:hAnsi="Tahoma" w:cs="Tahoma"/>
          <w:sz w:val="24"/>
          <w:szCs w:val="24"/>
        </w:rPr>
        <w:t>i o wolontariacie (Dz. U. z 20</w:t>
      </w:r>
      <w:r w:rsidR="00E74390">
        <w:rPr>
          <w:rFonts w:ascii="Tahoma" w:hAnsi="Tahoma" w:cs="Tahoma"/>
          <w:sz w:val="24"/>
          <w:szCs w:val="24"/>
        </w:rPr>
        <w:t>2</w:t>
      </w:r>
      <w:r w:rsidR="004F5360">
        <w:rPr>
          <w:rFonts w:ascii="Tahoma" w:hAnsi="Tahoma" w:cs="Tahoma"/>
          <w:sz w:val="24"/>
          <w:szCs w:val="24"/>
        </w:rPr>
        <w:t>4</w:t>
      </w:r>
      <w:r w:rsidR="00A32933">
        <w:rPr>
          <w:rFonts w:ascii="Tahoma" w:hAnsi="Tahoma" w:cs="Tahoma"/>
          <w:sz w:val="24"/>
          <w:szCs w:val="24"/>
        </w:rPr>
        <w:t xml:space="preserve"> r. poz. </w:t>
      </w:r>
      <w:r w:rsidR="004F5360">
        <w:rPr>
          <w:rFonts w:ascii="Tahoma" w:hAnsi="Tahoma" w:cs="Tahoma"/>
          <w:sz w:val="24"/>
          <w:szCs w:val="24"/>
        </w:rPr>
        <w:t>1491</w:t>
      </w:r>
      <w:r w:rsidR="00D25C5C">
        <w:rPr>
          <w:rFonts w:ascii="Tahoma" w:hAnsi="Tahoma" w:cs="Tahoma"/>
          <w:sz w:val="24"/>
          <w:szCs w:val="24"/>
        </w:rPr>
        <w:t>) Rada Gminy Rybczewice uchwala, co następuje:</w:t>
      </w:r>
    </w:p>
    <w:p w14:paraId="1AD73D8E" w14:textId="7B9A8F78" w:rsidR="00015268" w:rsidRDefault="00D25C5C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1. </w:t>
      </w:r>
      <w:r w:rsidR="00015268">
        <w:rPr>
          <w:rFonts w:ascii="Tahoma" w:hAnsi="Tahoma" w:cs="Tahoma"/>
          <w:sz w:val="24"/>
          <w:szCs w:val="24"/>
        </w:rPr>
        <w:t>Przyjmuje się roczny program współpracy z organizacjami pozarządowymi oraz innymi podmiotami prowadzącymi działalność</w:t>
      </w:r>
      <w:r w:rsidR="00A32933">
        <w:rPr>
          <w:rFonts w:ascii="Tahoma" w:hAnsi="Tahoma" w:cs="Tahoma"/>
          <w:sz w:val="24"/>
          <w:szCs w:val="24"/>
        </w:rPr>
        <w:t xml:space="preserve"> pożytku publicznego na rok 202</w:t>
      </w:r>
      <w:r w:rsidR="004F5360">
        <w:rPr>
          <w:rFonts w:ascii="Tahoma" w:hAnsi="Tahoma" w:cs="Tahoma"/>
          <w:sz w:val="24"/>
          <w:szCs w:val="24"/>
        </w:rPr>
        <w:t>5</w:t>
      </w:r>
      <w:r w:rsidR="00A32933">
        <w:rPr>
          <w:rFonts w:ascii="Tahoma" w:hAnsi="Tahoma" w:cs="Tahoma"/>
          <w:sz w:val="24"/>
          <w:szCs w:val="24"/>
        </w:rPr>
        <w:t xml:space="preserve"> </w:t>
      </w:r>
      <w:r w:rsidR="00015268">
        <w:rPr>
          <w:rFonts w:ascii="Tahoma" w:hAnsi="Tahoma" w:cs="Tahoma"/>
          <w:sz w:val="24"/>
          <w:szCs w:val="24"/>
        </w:rPr>
        <w:t>w brzmieniu określonym w załączniku do uchwały.</w:t>
      </w:r>
    </w:p>
    <w:p w14:paraId="4E61385E" w14:textId="77777777" w:rsidR="00015268" w:rsidRDefault="00015268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2. Wykonanie uchwały powierza się Wójtowi Gminy Rybczewice.</w:t>
      </w:r>
    </w:p>
    <w:p w14:paraId="02BC4871" w14:textId="77777777" w:rsidR="00B77FC3" w:rsidRDefault="00B77FC3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3. Uchwała wchodzi w ż</w:t>
      </w:r>
      <w:r w:rsidR="00015268">
        <w:rPr>
          <w:rFonts w:ascii="Tahoma" w:hAnsi="Tahoma" w:cs="Tahoma"/>
          <w:sz w:val="24"/>
          <w:szCs w:val="24"/>
        </w:rPr>
        <w:t xml:space="preserve">ycie po upływie 14 dni od daty ogłoszenia </w:t>
      </w:r>
      <w:r>
        <w:rPr>
          <w:rFonts w:ascii="Tahoma" w:hAnsi="Tahoma" w:cs="Tahoma"/>
          <w:sz w:val="24"/>
          <w:szCs w:val="24"/>
        </w:rPr>
        <w:t>w Dzienniku Urzę</w:t>
      </w:r>
      <w:r w:rsidR="00015268">
        <w:rPr>
          <w:rFonts w:ascii="Tahoma" w:hAnsi="Tahoma" w:cs="Tahoma"/>
          <w:sz w:val="24"/>
          <w:szCs w:val="24"/>
        </w:rPr>
        <w:t>dowym</w:t>
      </w:r>
      <w:r>
        <w:rPr>
          <w:rFonts w:ascii="Tahoma" w:hAnsi="Tahoma" w:cs="Tahoma"/>
          <w:sz w:val="24"/>
          <w:szCs w:val="24"/>
        </w:rPr>
        <w:t xml:space="preserve"> Województwa Lubelskiego.</w:t>
      </w:r>
    </w:p>
    <w:p w14:paraId="0C33C5CF" w14:textId="77777777" w:rsidR="00B77FC3" w:rsidRDefault="00B77FC3" w:rsidP="005E1152">
      <w:pPr>
        <w:jc w:val="both"/>
        <w:rPr>
          <w:rFonts w:ascii="Tahoma" w:hAnsi="Tahoma" w:cs="Tahoma"/>
          <w:sz w:val="24"/>
          <w:szCs w:val="24"/>
        </w:rPr>
      </w:pPr>
    </w:p>
    <w:p w14:paraId="393856DE" w14:textId="67795B68" w:rsidR="00B77FC3" w:rsidRDefault="00E74390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="00B77FC3">
        <w:rPr>
          <w:rFonts w:ascii="Tahoma" w:hAnsi="Tahoma" w:cs="Tahoma"/>
          <w:sz w:val="24"/>
          <w:szCs w:val="24"/>
        </w:rPr>
        <w:t>Przewodnicząc</w:t>
      </w:r>
      <w:r w:rsidR="004F5360">
        <w:rPr>
          <w:rFonts w:ascii="Tahoma" w:hAnsi="Tahoma" w:cs="Tahoma"/>
          <w:sz w:val="24"/>
          <w:szCs w:val="24"/>
        </w:rPr>
        <w:t>y</w:t>
      </w:r>
      <w:r w:rsidR="00B77FC3">
        <w:rPr>
          <w:rFonts w:ascii="Tahoma" w:hAnsi="Tahoma" w:cs="Tahoma"/>
          <w:sz w:val="24"/>
          <w:szCs w:val="24"/>
        </w:rPr>
        <w:t xml:space="preserve"> Rady Gminy </w:t>
      </w:r>
    </w:p>
    <w:p w14:paraId="416943C1" w14:textId="00D4F2F3" w:rsidR="00862D7B" w:rsidRDefault="00CB45E9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</w:t>
      </w:r>
      <w:r w:rsidR="004F5360">
        <w:rPr>
          <w:rFonts w:ascii="Tahoma" w:hAnsi="Tahoma" w:cs="Tahoma"/>
          <w:sz w:val="24"/>
          <w:szCs w:val="24"/>
        </w:rPr>
        <w:t xml:space="preserve">     Paweł Bochyński</w:t>
      </w:r>
    </w:p>
    <w:p w14:paraId="7E5907BE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388B12EA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4A615D78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144BA2DB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34B3725E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63374C93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5B8187BB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1340F318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  <w:bookmarkStart w:id="0" w:name="_Hlk54859965"/>
    </w:p>
    <w:p w14:paraId="3DBA913F" w14:textId="056F50CF" w:rsidR="00862D7B" w:rsidRDefault="00E74390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</w:t>
      </w:r>
      <w:r w:rsidR="00862D7B">
        <w:rPr>
          <w:rFonts w:ascii="Tahoma" w:hAnsi="Tahoma" w:cs="Tahoma"/>
          <w:sz w:val="24"/>
          <w:szCs w:val="24"/>
        </w:rPr>
        <w:t>Załącznik do uchwały Nr……</w:t>
      </w:r>
    </w:p>
    <w:p w14:paraId="3962FA33" w14:textId="77777777" w:rsidR="00862D7B" w:rsidRDefault="00CB45E9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</w:t>
      </w:r>
      <w:r w:rsidR="00862D7B">
        <w:rPr>
          <w:rFonts w:ascii="Tahoma" w:hAnsi="Tahoma" w:cs="Tahoma"/>
          <w:sz w:val="24"/>
          <w:szCs w:val="24"/>
        </w:rPr>
        <w:t>Rady Gminy Rybczewice</w:t>
      </w:r>
    </w:p>
    <w:p w14:paraId="252547FA" w14:textId="6754A964" w:rsidR="00862D7B" w:rsidRDefault="00CB45E9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</w:t>
      </w:r>
      <w:r w:rsidR="005B128D">
        <w:rPr>
          <w:rFonts w:ascii="Tahoma" w:hAnsi="Tahoma" w:cs="Tahoma"/>
          <w:sz w:val="24"/>
          <w:szCs w:val="24"/>
        </w:rPr>
        <w:t xml:space="preserve">z dnia </w:t>
      </w:r>
      <w:r w:rsidR="00D92856">
        <w:rPr>
          <w:rFonts w:ascii="Tahoma" w:hAnsi="Tahoma" w:cs="Tahoma"/>
          <w:sz w:val="24"/>
          <w:szCs w:val="24"/>
        </w:rPr>
        <w:t>……..</w:t>
      </w:r>
      <w:r w:rsidR="005B128D">
        <w:rPr>
          <w:rFonts w:ascii="Tahoma" w:hAnsi="Tahoma" w:cs="Tahoma"/>
          <w:sz w:val="24"/>
          <w:szCs w:val="24"/>
        </w:rPr>
        <w:t xml:space="preserve"> 20</w:t>
      </w:r>
      <w:r w:rsidR="00E74390">
        <w:rPr>
          <w:rFonts w:ascii="Tahoma" w:hAnsi="Tahoma" w:cs="Tahoma"/>
          <w:sz w:val="24"/>
          <w:szCs w:val="24"/>
        </w:rPr>
        <w:t>2</w:t>
      </w:r>
      <w:r w:rsidR="00AC4FBC">
        <w:rPr>
          <w:rFonts w:ascii="Tahoma" w:hAnsi="Tahoma" w:cs="Tahoma"/>
          <w:sz w:val="24"/>
          <w:szCs w:val="24"/>
        </w:rPr>
        <w:t>4</w:t>
      </w:r>
      <w:r w:rsidR="00862D7B">
        <w:rPr>
          <w:rFonts w:ascii="Tahoma" w:hAnsi="Tahoma" w:cs="Tahoma"/>
          <w:sz w:val="24"/>
          <w:szCs w:val="24"/>
        </w:rPr>
        <w:t xml:space="preserve"> r.</w:t>
      </w:r>
    </w:p>
    <w:p w14:paraId="1C54C944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</w:p>
    <w:p w14:paraId="7BB9EECC" w14:textId="5176582B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Roczny Program współpracy Gminy Rybczewice z organizacjami pozarządowymi oraz innymi podmiotami prowadzącymi działalności pożytku publicznego na rok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 </w:t>
      </w:r>
    </w:p>
    <w:p w14:paraId="270AF1AF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 xml:space="preserve">Postanowienia ogólne  </w:t>
      </w:r>
    </w:p>
    <w:p w14:paraId="69E69DDD" w14:textId="77777777" w:rsidR="00B62192" w:rsidRPr="00B62192" w:rsidRDefault="00B62192" w:rsidP="00B62192">
      <w:pPr>
        <w:numPr>
          <w:ilvl w:val="0"/>
          <w:numId w:val="2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Roczny Program Współpracy określa formy, zasady i zakres współpracy organów samorządowych Gminy Rybczewice z organizacjami prowadzącymi działalność pożytku publicznego.</w:t>
      </w:r>
    </w:p>
    <w:p w14:paraId="4F431893" w14:textId="77777777" w:rsidR="00B62192" w:rsidRPr="00B62192" w:rsidRDefault="00B62192" w:rsidP="00B62192">
      <w:pPr>
        <w:numPr>
          <w:ilvl w:val="0"/>
          <w:numId w:val="2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Ilekroć w niniejszym programie jest mowa o:</w:t>
      </w:r>
    </w:p>
    <w:p w14:paraId="5C12B1D1" w14:textId="2B9C9BB7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ustawie- należy przez to rozumieć ustawę z dnia 24 kwietnia 2003 r. o działalności pożytku publicznego i o wolontariacie (Dz. U. z 202</w:t>
      </w:r>
      <w:r w:rsidR="00AC4FBC">
        <w:rPr>
          <w:rFonts w:ascii="Tahoma" w:eastAsia="Calibri" w:hAnsi="Tahoma" w:cs="Tahoma"/>
          <w:sz w:val="24"/>
          <w:szCs w:val="24"/>
        </w:rPr>
        <w:t>4</w:t>
      </w:r>
      <w:r w:rsidRPr="00B62192">
        <w:rPr>
          <w:rFonts w:ascii="Tahoma" w:eastAsia="Calibri" w:hAnsi="Tahoma" w:cs="Tahoma"/>
          <w:sz w:val="24"/>
          <w:szCs w:val="24"/>
        </w:rPr>
        <w:t xml:space="preserve"> r. poz. </w:t>
      </w:r>
      <w:r w:rsidR="00AC4FBC">
        <w:rPr>
          <w:rFonts w:ascii="Tahoma" w:eastAsia="Calibri" w:hAnsi="Tahoma" w:cs="Tahoma"/>
          <w:sz w:val="24"/>
          <w:szCs w:val="24"/>
        </w:rPr>
        <w:t>1491</w:t>
      </w:r>
      <w:r w:rsidRPr="00B62192">
        <w:rPr>
          <w:rFonts w:ascii="Tahoma" w:eastAsia="Calibri" w:hAnsi="Tahoma" w:cs="Tahoma"/>
          <w:sz w:val="24"/>
          <w:szCs w:val="24"/>
        </w:rPr>
        <w:t>)</w:t>
      </w:r>
    </w:p>
    <w:p w14:paraId="543C86C7" w14:textId="77777777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organizacji – należy przez to rozumieć organizacje pozarządowe i podmioty wymienione w art. 3 ust. 3 ustawy o działalności pożytku publicznego</w:t>
      </w:r>
    </w:p>
    <w:p w14:paraId="310B50B1" w14:textId="73106D24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programie – należy przez to rozumieć roczny program współpracy Gminy Rybczewice z organizacjami pozarządowymi oraz podmiotami prowadzącymi działalność pożytku publicznego na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</w:t>
      </w:r>
    </w:p>
    <w:p w14:paraId="1A236C52" w14:textId="77777777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konkursie - należy przez to rozumieć otwarty konkurs ofert.</w:t>
      </w:r>
    </w:p>
    <w:p w14:paraId="5BFF4D58" w14:textId="77777777" w:rsidR="00B62192" w:rsidRPr="00B62192" w:rsidRDefault="00B62192" w:rsidP="00B62192">
      <w:pPr>
        <w:numPr>
          <w:ilvl w:val="0"/>
          <w:numId w:val="2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Program obejmuje współpracę Gminy Rybczewice z organizacjami działającymi na rzecz Gminy Rybczewice i jej mieszkańców.</w:t>
      </w:r>
    </w:p>
    <w:p w14:paraId="6C4714B7" w14:textId="77777777" w:rsidR="00B62192" w:rsidRPr="00B62192" w:rsidRDefault="00B62192" w:rsidP="00B62192">
      <w:pPr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7DF291F5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Cel główny i cele szczegółowe.</w:t>
      </w:r>
    </w:p>
    <w:p w14:paraId="5DD67058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</w:p>
    <w:p w14:paraId="06A0C20E" w14:textId="77777777" w:rsidR="00B62192" w:rsidRPr="00B62192" w:rsidRDefault="00B62192" w:rsidP="00B62192">
      <w:pPr>
        <w:numPr>
          <w:ilvl w:val="0"/>
          <w:numId w:val="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Celem głównym programu jest wspieranie przez Gminę Rybczewice działań organizacji oraz budowanie i umacnianie partnerstwa pomiędzy samorządem a organizacjami pozarządowymi.</w:t>
      </w:r>
    </w:p>
    <w:p w14:paraId="60413DA5" w14:textId="77777777" w:rsidR="00B62192" w:rsidRPr="00B62192" w:rsidRDefault="00B62192" w:rsidP="00B62192">
      <w:pPr>
        <w:numPr>
          <w:ilvl w:val="0"/>
          <w:numId w:val="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Celami szczegółowymi są:</w:t>
      </w:r>
    </w:p>
    <w:p w14:paraId="41E6C360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Wspieranie działań na rzecz umacniania istniejących i pobudzania nowych inicjatyw związanych z powstawaniem nowych organizacji pozarządowych.</w:t>
      </w:r>
    </w:p>
    <w:p w14:paraId="4CE20AF2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Poprawa jakości życia, poprzez pełniejsze zaspokajanie potrzeb mieszkańców gminy.</w:t>
      </w:r>
    </w:p>
    <w:p w14:paraId="16CAD449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Integracja podmiotów realizujących zadania publiczne.</w:t>
      </w:r>
    </w:p>
    <w:p w14:paraId="7E3EBD59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Wzmacnianie potencjału organizacji pozarządowych.</w:t>
      </w:r>
    </w:p>
    <w:p w14:paraId="47F2EE73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Umacnianie w społeczeństwie świadomości poczucia odpowiedzialności za rozwój lokalnego środowiska.</w:t>
      </w:r>
    </w:p>
    <w:p w14:paraId="4DB29A01" w14:textId="77777777" w:rsidR="00B62192" w:rsidRPr="00B62192" w:rsidRDefault="00B62192" w:rsidP="00B62192">
      <w:pPr>
        <w:ind w:left="180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57CAE53D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Realizatorzy programu</w:t>
      </w:r>
    </w:p>
    <w:p w14:paraId="1DC93CF0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Realizatorami programu są:</w:t>
      </w:r>
    </w:p>
    <w:p w14:paraId="4C338C9E" w14:textId="77777777" w:rsidR="00B62192" w:rsidRPr="00B62192" w:rsidRDefault="00B62192" w:rsidP="00B62192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Rada Gminy – jako organ stanowiący samorządu gminy.</w:t>
      </w:r>
    </w:p>
    <w:p w14:paraId="70A66389" w14:textId="77777777" w:rsidR="00B62192" w:rsidRPr="00B62192" w:rsidRDefault="00B62192" w:rsidP="00B62192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Wójt Gminy – jako organ wykonawczy samorządu gminy.</w:t>
      </w:r>
    </w:p>
    <w:p w14:paraId="3A456C51" w14:textId="77777777" w:rsidR="00B62192" w:rsidRPr="00B62192" w:rsidRDefault="00B62192" w:rsidP="00B62192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Organizacje pozarządowe zainteresowane współpracą z gminą.</w:t>
      </w:r>
    </w:p>
    <w:p w14:paraId="1459287C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Zasady współpracy</w:t>
      </w:r>
    </w:p>
    <w:p w14:paraId="3B72D458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Współpraca z organizacjami pozarządowymi w gminie opiera się na zasadach określonych w art.5 ust. 3 ustawy o działalności pożytku publicznego i o wolontariacie </w:t>
      </w:r>
      <w:proofErr w:type="spellStart"/>
      <w:r w:rsidRPr="00B62192">
        <w:rPr>
          <w:rFonts w:ascii="Tahoma" w:eastAsia="Calibri" w:hAnsi="Tahoma" w:cs="Tahoma"/>
          <w:sz w:val="24"/>
          <w:szCs w:val="24"/>
        </w:rPr>
        <w:t>tj</w:t>
      </w:r>
      <w:proofErr w:type="spellEnd"/>
      <w:r w:rsidRPr="00B62192">
        <w:rPr>
          <w:rFonts w:ascii="Tahoma" w:eastAsia="Calibri" w:hAnsi="Tahoma" w:cs="Tahoma"/>
          <w:sz w:val="24"/>
          <w:szCs w:val="24"/>
        </w:rPr>
        <w:t>:</w:t>
      </w:r>
    </w:p>
    <w:p w14:paraId="3F490FC2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Pomocniczości – samorząd udziela pomocy organizacjom pozarządowym w niezbędnym zakresie, uzasadnionym potrzebami wspólnoty samorządowej.</w:t>
      </w:r>
    </w:p>
    <w:p w14:paraId="70EE4C82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Partnerstwa – współpraca równorzędnych dla siebie podmiotów w rozwiązywaniu wspólnie zdefiniowanych problemów i osiąganiu razem wytyczonych celów.</w:t>
      </w:r>
    </w:p>
    <w:p w14:paraId="00F9F890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Suwerenności – stosunki pomiędzy gminą a organizacjami kształtowane będą z poszanowaniem wzajemnej autonomii i niezależności w swojej działalności statutowej.</w:t>
      </w:r>
    </w:p>
    <w:p w14:paraId="10C15DFE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Efektywności – wspólne dążenie do osiągnięcia możliwie najlepszych efektów realizacji zadań publicznych.</w:t>
      </w:r>
    </w:p>
    <w:p w14:paraId="653F9D28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Uczciwej konkurencji – równe traktowanie wszystkich podmiotów w zakresie wykonywanych działań.</w:t>
      </w:r>
    </w:p>
    <w:p w14:paraId="547D029A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Jawności – wszystkie możliwości współpracy gminy z organizacjami są powszechnie wiadome i dostępne oraz jasne i zrozumiałe w zakresie stosowanych procedur i kryteriów podejmowania decyzji.</w:t>
      </w:r>
    </w:p>
    <w:p w14:paraId="5AD9A1DD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Formy współpracy</w:t>
      </w:r>
    </w:p>
    <w:p w14:paraId="6A2385E8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Gmina Rybczewice, podejmuje współpracę z organizacjami w formie:</w:t>
      </w:r>
    </w:p>
    <w:p w14:paraId="6FD50153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Zlecania organizacjom realizacji zadań publicznych na zasadach określonych w ustawie poprzez powierzanie lub wspieranie wykonywania zadań wraz z udzieleniem dotacji na dofinansowanie ich realizacji </w:t>
      </w:r>
    </w:p>
    <w:p w14:paraId="59A0CA82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Wzajemnego informowania się o planowanych kierunkach działalności i realizowanych działaniach poprzez:</w:t>
      </w:r>
    </w:p>
    <w:p w14:paraId="0885B2B9" w14:textId="77777777" w:rsidR="00B62192" w:rsidRPr="00B62192" w:rsidRDefault="00B62192" w:rsidP="00B62192">
      <w:pPr>
        <w:numPr>
          <w:ilvl w:val="0"/>
          <w:numId w:val="10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Organizowanie spotkań dotyczących ogólnych zasad współpracy i konkretnych zagadnień związanych z realizacja programu.</w:t>
      </w:r>
    </w:p>
    <w:p w14:paraId="0C26205A" w14:textId="77777777" w:rsidR="00B62192" w:rsidRPr="00B62192" w:rsidRDefault="00B62192" w:rsidP="00B62192">
      <w:pPr>
        <w:numPr>
          <w:ilvl w:val="0"/>
          <w:numId w:val="10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Przekazywanie informacji o dostępnych programach pomocowych, szkoleniach, konferencjach oraz dotacjach z innych źródeł niż budżet Gminy.</w:t>
      </w:r>
    </w:p>
    <w:p w14:paraId="2DB3D891" w14:textId="77777777" w:rsidR="00B62192" w:rsidRPr="00B62192" w:rsidRDefault="00B62192" w:rsidP="00B62192">
      <w:pPr>
        <w:numPr>
          <w:ilvl w:val="0"/>
          <w:numId w:val="10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Publikowanie ważnych informacji na stronach internetowych Gminy i w Biuletynie Informacji Publicznej.</w:t>
      </w:r>
    </w:p>
    <w:p w14:paraId="6787EB2B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Konsultowanie z organizacjami projektów aktów prawa miejscowego stanowionego przez Radę Gminy w dziedzinach dotyczących działalności statutowych tych organizacji.</w:t>
      </w:r>
    </w:p>
    <w:p w14:paraId="6455CF2C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Tworzenie w miarę potrzeby wspólnych zespołów o charakterze doradczym i inicjatywnym, złożonych z przedstawicieli organizacji oraz właściwych organów Gminy.</w:t>
      </w:r>
    </w:p>
    <w:p w14:paraId="4AF9C32B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Prowadzenie wspólnych przedsięwzięć np. organizacja imprez </w:t>
      </w:r>
      <w:proofErr w:type="spellStart"/>
      <w:r w:rsidRPr="00B62192">
        <w:rPr>
          <w:rFonts w:ascii="Tahoma" w:eastAsia="Calibri" w:hAnsi="Tahoma" w:cs="Tahoma"/>
          <w:sz w:val="24"/>
          <w:szCs w:val="24"/>
        </w:rPr>
        <w:t>kulturalno</w:t>
      </w:r>
      <w:proofErr w:type="spellEnd"/>
      <w:r w:rsidRPr="00B62192">
        <w:rPr>
          <w:rFonts w:ascii="Tahoma" w:eastAsia="Calibri" w:hAnsi="Tahoma" w:cs="Tahoma"/>
          <w:sz w:val="24"/>
          <w:szCs w:val="24"/>
        </w:rPr>
        <w:t xml:space="preserve"> – promocyjnych dotyczących gminy.</w:t>
      </w:r>
    </w:p>
    <w:p w14:paraId="6AC12FF2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Udostępnianie obiektów gminnych do realizacji zadań publicznych na preferencyjnych zasadach w szczególności pomieszczeń na spotkania i zebrania.</w:t>
      </w:r>
    </w:p>
    <w:p w14:paraId="10594343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Udzielanie w miarę możliwości wsparcia technicznego, organizacyjnego i merytorycznego.  </w:t>
      </w:r>
    </w:p>
    <w:p w14:paraId="4B762DD7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Priorytetowe zadania publiczne.</w:t>
      </w:r>
    </w:p>
    <w:p w14:paraId="0FC97C68" w14:textId="77777777" w:rsidR="00B62192" w:rsidRPr="00B62192" w:rsidRDefault="00B62192" w:rsidP="00B62192">
      <w:pPr>
        <w:numPr>
          <w:ilvl w:val="0"/>
          <w:numId w:val="11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Współpraca Gminy z podmiotami Programu dotyczy zadań określonych w art. 4 ustawy w części dotyczącej zadań o charakterze Gminy.</w:t>
      </w:r>
    </w:p>
    <w:p w14:paraId="3FB65974" w14:textId="6AFCC836" w:rsidR="00B62192" w:rsidRPr="00B62192" w:rsidRDefault="00B62192" w:rsidP="00B62192">
      <w:pPr>
        <w:numPr>
          <w:ilvl w:val="0"/>
          <w:numId w:val="11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Za priorytetowe dla Gminy Rybczewice w roku 202</w:t>
      </w:r>
      <w:r w:rsidR="002A3F7E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uznaje się zadania, które mogą być zlecane do realizacji organizacjom prowadzącym działalność statutową w danej dziedzinie:</w:t>
      </w:r>
    </w:p>
    <w:p w14:paraId="51928F68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1) Działalność na rzecz dzieci i młodzieży, w tym wypoczynku dzieci i młodzieży: </w:t>
      </w:r>
    </w:p>
    <w:p w14:paraId="7E946191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a) organizacja wypoczynku dla dzieci i młodzieży w formie obozów i kolonii; </w:t>
      </w:r>
    </w:p>
    <w:p w14:paraId="1D70013F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b) organizacja różnych form wypoczynku dla dzieci i młodzieży w okresie wakacji.</w:t>
      </w:r>
    </w:p>
    <w:p w14:paraId="6CEC943E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2) Działania z zakresu wspierania i upowszechniania kultury fizycznej: </w:t>
      </w:r>
    </w:p>
    <w:p w14:paraId="4AFFFDDE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a) popularyzacja sportu wśród dzieci i młodzieży poprzez organizację lokalnych imprez sportowych i sportowo-rekreacyjnych; </w:t>
      </w:r>
    </w:p>
    <w:p w14:paraId="59BB047D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b) szkolenie sportowe dzieci i młodzieży w zakresie piłki nożnej oraz udział we współzawodnictwie sportowym.</w:t>
      </w:r>
    </w:p>
    <w:p w14:paraId="76A81D41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3) Przeciwdziałanie uzależnieniom i patologiom społecznym. </w:t>
      </w:r>
    </w:p>
    <w:p w14:paraId="2A772B65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</w:p>
    <w:p w14:paraId="38C88102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Okres realizacji projektu</w:t>
      </w:r>
    </w:p>
    <w:p w14:paraId="7F09EFDB" w14:textId="763FCC0B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Program współpracy organów gminy z organizacjami pozarządowymi będzie realizowany w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</w:t>
      </w:r>
    </w:p>
    <w:p w14:paraId="3B43A55C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2D2B9D8E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7D480FF9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Sposób realizacji Programu.</w:t>
      </w:r>
    </w:p>
    <w:p w14:paraId="5099B6EC" w14:textId="77777777" w:rsidR="00B62192" w:rsidRPr="00B62192" w:rsidRDefault="00B62192" w:rsidP="00B62192">
      <w:pPr>
        <w:numPr>
          <w:ilvl w:val="0"/>
          <w:numId w:val="1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Przeprowadzanie otwartych konkursów ofert odbywa się według następujących zasad:</w:t>
      </w:r>
    </w:p>
    <w:p w14:paraId="340B5221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Zlecanie realizacji zadań gminy organizacjom obejmuje w pierwszej kolejności zadania priorytetowe i odbywać się będzie po przeprowadzeniu otwartego konkursu ofert ogłoszonego przez Wójta, chyba że przepisy odrębne przewidują inny tryb zlecania.</w:t>
      </w:r>
    </w:p>
    <w:p w14:paraId="315A8006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 Postepowanie o udzielenie dotacji prowadzone będzie na podstawie wyboru najkorzystniejszej oferty w oparciu o zasadę jawności i uczciwej konkurencji</w:t>
      </w:r>
    </w:p>
    <w:p w14:paraId="77EE3D51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Warunki realizacji zadań określone zostaną w umowie zawartej z uprawnionym podmiotem.</w:t>
      </w:r>
    </w:p>
    <w:p w14:paraId="09B35626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Otwarty konkurs ofert ogłasza się w Biuletynie Informacji Publicznej na stronie internetowej gminy i na tablicy ogłoszeń Urzędu Gminy Rybczewice.</w:t>
      </w:r>
    </w:p>
    <w:p w14:paraId="3FFC9DE3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Konkurs ofert prowadzi komisja konkursowa powołana przez Wójta Gminy Rybczewice.</w:t>
      </w:r>
    </w:p>
    <w:p w14:paraId="5941DC23" w14:textId="77777777" w:rsidR="00B62192" w:rsidRPr="00B62192" w:rsidRDefault="00B62192" w:rsidP="00B62192">
      <w:pPr>
        <w:numPr>
          <w:ilvl w:val="0"/>
          <w:numId w:val="1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Współpraca Gminy Rybczewice z organizacjami w ramach Programu obejmuje działania o charakterze finansowym i pozafinansowym,</w:t>
      </w:r>
    </w:p>
    <w:p w14:paraId="4EA72047" w14:textId="77777777" w:rsidR="00B62192" w:rsidRPr="00B62192" w:rsidRDefault="00B62192" w:rsidP="00B62192">
      <w:pPr>
        <w:numPr>
          <w:ilvl w:val="0"/>
          <w:numId w:val="1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Wójt Gminy może zlecić organizacji realizację zadania publicznego- na wniosek tej organizacji z pominięciem otwartego konkursu ofert. Szczegółowe warunki oraz tryb przyznawania dofinansowania określa art. 19a ustawy.</w:t>
      </w:r>
    </w:p>
    <w:p w14:paraId="7C8E1D67" w14:textId="77777777" w:rsidR="00B62192" w:rsidRPr="00B62192" w:rsidRDefault="00B62192" w:rsidP="00B62192">
      <w:pPr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730B01E9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Zasady działania komisji konkursowej</w:t>
      </w:r>
    </w:p>
    <w:p w14:paraId="08552D7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Komisja sprawdza, czy oferty spełniają warunki formalne określone w ustawie i ogłoszeniu o otwartym konkursie ofert.</w:t>
      </w:r>
    </w:p>
    <w:p w14:paraId="46BE4F1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 dokonaniu oceny formalnej członkowie komisji dokonują indywidualnej oceny ofert</w:t>
      </w:r>
    </w:p>
    <w:p w14:paraId="0DED719D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Komisja ocenia oferty przyznając liczbę punktów od 0 do 10</w:t>
      </w:r>
    </w:p>
    <w:p w14:paraId="692C4D5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Średnia liczbę punktów całego składu komisji wpisuje się do rubryki oferty.</w:t>
      </w:r>
    </w:p>
    <w:p w14:paraId="63A0742C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Do oferty podmiotów, które uzyskały największą liczbę punktów wpisuje się propozycję zawarcia umowy z tym podmiotem, kwotę proponowanej dotacji oraz uzasadnienie wyboru oferty. Rekomendację podpisują wszyscy członkowie komisji obecni przy ocenie ofert.</w:t>
      </w:r>
    </w:p>
    <w:p w14:paraId="1D95AD34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Ostateczna decyzję o zleceniu zadania i udzieleniu dotacji podejmuje Wójt Gminy, po zapoznaniu się z dokumentacja otwartego konkursu ofert.</w:t>
      </w:r>
    </w:p>
    <w:p w14:paraId="122268F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Każdą czynność komisji konkursowej wpisuje się do protokołu z posiedzenia, zawierającego w szczególności:</w:t>
      </w:r>
    </w:p>
    <w:p w14:paraId="4D22046E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Datę konkursu, </w:t>
      </w:r>
    </w:p>
    <w:p w14:paraId="2D10BFFC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Skład komisji,</w:t>
      </w:r>
    </w:p>
    <w:p w14:paraId="76A20015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Nazwy podmiotów oraz nazwy zadań, na które zostały złożone oferty w konkursie.</w:t>
      </w:r>
    </w:p>
    <w:p w14:paraId="3FEA2828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Liczbę punktów przyznanych poszczególnym podmiotom wraz z uzasadnieniem, </w:t>
      </w:r>
    </w:p>
    <w:p w14:paraId="15134A32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Warunki realizacji zadań określone podmiotowi, który rekomenduje komisja,</w:t>
      </w:r>
    </w:p>
    <w:p w14:paraId="20121477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Podpisy członków komisji.</w:t>
      </w:r>
    </w:p>
    <w:p w14:paraId="70A7EAD3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Przewodniczący komisji niezwłocznie po zakończeniu prac komisji przekazuje całość dokumentacji konkursowej Wójtowi Gminy celem zatwierdzenia wyboru ofert.</w:t>
      </w:r>
    </w:p>
    <w:p w14:paraId="74E8996F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Wysokość środków przeznaczonych na realizację programu</w:t>
      </w:r>
    </w:p>
    <w:p w14:paraId="1A533009" w14:textId="205F22D8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Wysokość środków przeznaczonych na realizację zadań publicznych objętych niniejszym programem na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 wynosi </w:t>
      </w:r>
      <w:r w:rsidR="00671A69">
        <w:rPr>
          <w:rFonts w:ascii="Tahoma" w:eastAsia="Calibri" w:hAnsi="Tahoma" w:cs="Tahoma"/>
          <w:sz w:val="24"/>
          <w:szCs w:val="24"/>
        </w:rPr>
        <w:t>105</w:t>
      </w:r>
      <w:r w:rsidRPr="00B62192">
        <w:rPr>
          <w:rFonts w:ascii="Tahoma" w:eastAsia="Calibri" w:hAnsi="Tahoma" w:cs="Tahoma"/>
          <w:sz w:val="24"/>
          <w:szCs w:val="24"/>
        </w:rPr>
        <w:t xml:space="preserve"> 000,00 zł.</w:t>
      </w:r>
    </w:p>
    <w:p w14:paraId="046694BA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Sposób oceny realizacji programu.</w:t>
      </w:r>
    </w:p>
    <w:p w14:paraId="6E6453AC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Ocena realizacji programu jest dokonywana według mierników efektywności realizacji programu :</w:t>
      </w:r>
    </w:p>
    <w:p w14:paraId="19EADEDB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konkursów,</w:t>
      </w:r>
    </w:p>
    <w:p w14:paraId="6274244A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ofert złożonych w otwartych konkursach ofert,</w:t>
      </w:r>
    </w:p>
    <w:p w14:paraId="1CA11595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umów zawartych na realizację zadań publicznych, z podziałem na zawarte po przeprowadzeniu konkursu i w trybie pozakonkursowym,</w:t>
      </w:r>
    </w:p>
    <w:p w14:paraId="6AC5C1C7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umów, które nie zostały zrealizowane ( rozwiązane, zerwane lub unieważnione),</w:t>
      </w:r>
    </w:p>
    <w:p w14:paraId="3FA7E887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Ilości zadań, których realizację zlecono organizacjom pozarządowym w oparciu o środki budżetowe,</w:t>
      </w:r>
    </w:p>
    <w:p w14:paraId="279058FD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Liczbę obszarów zadaniowych,</w:t>
      </w:r>
    </w:p>
    <w:p w14:paraId="67B2A27F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Wysokości środków finansowych przekazanych organizacjom pozarządowym w poszczególnych obszarach zadaniowych z podziałem na umowy zawarte po przeprowadzeniu konkursu i w trybie pozakonkursowym,</w:t>
      </w:r>
    </w:p>
    <w:p w14:paraId="4B10D201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Liczbę organizacji realizujących zadania publiczne w oparciu o środki budżetowe,</w:t>
      </w:r>
    </w:p>
    <w:p w14:paraId="5F555178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Liczbę wspólnie realizowanych zadań.</w:t>
      </w:r>
    </w:p>
    <w:p w14:paraId="67235204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Wysokości środków finansowych przeznaczonych przez organizacje na realizację zadań publicznych, z podziałem na umowy zawarte po przeprowadzeniu konkursu i w trybie pozakonkursowym,</w:t>
      </w:r>
    </w:p>
    <w:p w14:paraId="510E5318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Wysokość budżetowych środków finansowych przeznaczonych na realizacje programu.</w:t>
      </w:r>
    </w:p>
    <w:p w14:paraId="2D96B249" w14:textId="6905AE1B" w:rsid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Sposób tworzenia programu oraz przebieg konsultacji.</w:t>
      </w:r>
    </w:p>
    <w:p w14:paraId="19F52F82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</w:p>
    <w:p w14:paraId="094269F2" w14:textId="50BEF80E" w:rsid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1.Projekt Programu umieszczony został na tablicy ogłoszeń  Urzędu Gminy Rybczewice i na stronie internetowej pod adresem bip.rybczewice.pl</w:t>
      </w:r>
    </w:p>
    <w:p w14:paraId="141FA5ED" w14:textId="77777777" w:rsidR="00B62192" w:rsidRPr="00D82DD5" w:rsidRDefault="00B62192" w:rsidP="00B621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Projekt Programu był konsultowany w trybie określonym w uchwale</w:t>
      </w:r>
      <w:r w:rsidRPr="00D82DD5">
        <w:t xml:space="preserve"> </w:t>
      </w:r>
      <w:r w:rsidRPr="00D82DD5">
        <w:rPr>
          <w:rFonts w:ascii="Tahoma" w:hAnsi="Tahoma" w:cs="Tahoma"/>
          <w:sz w:val="24"/>
          <w:szCs w:val="24"/>
        </w:rPr>
        <w:t>Rady Gminy Rybczewice z dnia 10 listopada 2010 r. w sprawie szczegółowego sposobu konsu</w:t>
      </w:r>
      <w:r>
        <w:rPr>
          <w:rFonts w:ascii="Tahoma" w:hAnsi="Tahoma" w:cs="Tahoma"/>
          <w:sz w:val="24"/>
          <w:szCs w:val="24"/>
        </w:rPr>
        <w:t>ltowania z organizacjami pozarzą</w:t>
      </w:r>
      <w:r w:rsidRPr="00D82DD5">
        <w:rPr>
          <w:rFonts w:ascii="Tahoma" w:hAnsi="Tahoma" w:cs="Tahoma"/>
          <w:sz w:val="24"/>
          <w:szCs w:val="24"/>
        </w:rPr>
        <w:t>dowymi i podmiotami wymienionymi w art. 3</w:t>
      </w:r>
      <w:r>
        <w:rPr>
          <w:rFonts w:ascii="Tahoma" w:hAnsi="Tahoma" w:cs="Tahoma"/>
          <w:sz w:val="24"/>
          <w:szCs w:val="24"/>
        </w:rPr>
        <w:t xml:space="preserve"> ust.3 ustawy o działalności poż</w:t>
      </w:r>
      <w:r w:rsidRPr="00D82DD5">
        <w:rPr>
          <w:rFonts w:ascii="Tahoma" w:hAnsi="Tahoma" w:cs="Tahoma"/>
          <w:sz w:val="24"/>
          <w:szCs w:val="24"/>
        </w:rPr>
        <w:t xml:space="preserve">ytku publicznego i wolontariacie projektów aktów prawa miejscowego w dziedzinach dotyczących działalności statutowej tych organizacji. </w:t>
      </w:r>
    </w:p>
    <w:p w14:paraId="1D2D2EDF" w14:textId="77777777" w:rsidR="00B62192" w:rsidRDefault="00B62192" w:rsidP="00B621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3</w:t>
      </w:r>
      <w:r w:rsidRPr="00D82DD5">
        <w:rPr>
          <w:rFonts w:ascii="Tahoma" w:hAnsi="Tahoma" w:cs="Tahoma"/>
          <w:sz w:val="24"/>
          <w:szCs w:val="24"/>
        </w:rPr>
        <w:t>. Informacja o konsultacji projektu programu, w formie zapytania ankietowego, została zamieszczona w Biuletynie Informacji Publicznej Urzędu Gminy Rybczewice oraz na tablicy informac</w:t>
      </w:r>
      <w:r>
        <w:rPr>
          <w:rFonts w:ascii="Tahoma" w:hAnsi="Tahoma" w:cs="Tahoma"/>
          <w:sz w:val="24"/>
          <w:szCs w:val="24"/>
        </w:rPr>
        <w:t>yjnej w siedzibie Urzę</w:t>
      </w:r>
      <w:r w:rsidRPr="00D82DD5">
        <w:rPr>
          <w:rFonts w:ascii="Tahoma" w:hAnsi="Tahoma" w:cs="Tahoma"/>
          <w:sz w:val="24"/>
          <w:szCs w:val="24"/>
        </w:rPr>
        <w:t xml:space="preserve">du Gminy Rybczewice. </w:t>
      </w:r>
    </w:p>
    <w:p w14:paraId="493F1544" w14:textId="696BD635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terminie określonym w zarządzeniu o</w:t>
      </w:r>
      <w:r w:rsidRPr="00D82DD5">
        <w:rPr>
          <w:rFonts w:ascii="Tahoma" w:hAnsi="Tahoma" w:cs="Tahoma"/>
          <w:sz w:val="24"/>
          <w:szCs w:val="24"/>
        </w:rPr>
        <w:t>rganizacje nie zgłosiły uwag do proponowanej treści Programu.</w:t>
      </w:r>
    </w:p>
    <w:p w14:paraId="53E73112" w14:textId="77777777" w:rsidR="00B62192" w:rsidRPr="00B62192" w:rsidRDefault="00B62192" w:rsidP="00B62192">
      <w:pPr>
        <w:spacing w:after="160" w:line="259" w:lineRule="auto"/>
        <w:rPr>
          <w:rFonts w:ascii="Calibri" w:eastAsia="Calibri" w:hAnsi="Calibri" w:cs="Times New Roman"/>
        </w:rPr>
      </w:pPr>
    </w:p>
    <w:p w14:paraId="2247064F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3D50DD64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4D086F6B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459ECEF6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76114790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04AA3377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5C287F61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0BDB2A0C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09AE9CED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bookmarkEnd w:id="0"/>
    <w:p w14:paraId="401C6E3D" w14:textId="77777777" w:rsidR="00AE20F3" w:rsidRPr="00AE20F3" w:rsidRDefault="00AE20F3" w:rsidP="00AE20F3">
      <w:pPr>
        <w:rPr>
          <w:rFonts w:ascii="Tahoma" w:hAnsi="Tahoma" w:cs="Tahoma"/>
          <w:sz w:val="24"/>
          <w:szCs w:val="24"/>
        </w:rPr>
      </w:pPr>
      <w:r w:rsidRPr="00AE20F3">
        <w:rPr>
          <w:rFonts w:ascii="Tahoma" w:hAnsi="Tahoma" w:cs="Tahoma"/>
          <w:sz w:val="24"/>
          <w:szCs w:val="24"/>
        </w:rPr>
        <w:t xml:space="preserve"> </w:t>
      </w:r>
    </w:p>
    <w:sectPr w:rsidR="00AE20F3" w:rsidRPr="00AE20F3" w:rsidSect="00A3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B1A"/>
    <w:multiLevelType w:val="hybridMultilevel"/>
    <w:tmpl w:val="2DDA5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1A1"/>
    <w:multiLevelType w:val="hybridMultilevel"/>
    <w:tmpl w:val="949C90D4"/>
    <w:lvl w:ilvl="0" w:tplc="0742D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7F8"/>
    <w:multiLevelType w:val="hybridMultilevel"/>
    <w:tmpl w:val="763E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4965"/>
    <w:multiLevelType w:val="hybridMultilevel"/>
    <w:tmpl w:val="CF40534C"/>
    <w:lvl w:ilvl="0" w:tplc="BF84D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7679A"/>
    <w:multiLevelType w:val="hybridMultilevel"/>
    <w:tmpl w:val="0BB21A7A"/>
    <w:lvl w:ilvl="0" w:tplc="0ADA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ECE"/>
    <w:multiLevelType w:val="hybridMultilevel"/>
    <w:tmpl w:val="24E85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107F"/>
    <w:multiLevelType w:val="hybridMultilevel"/>
    <w:tmpl w:val="4ADAFAC2"/>
    <w:lvl w:ilvl="0" w:tplc="C2002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2F3CDC"/>
    <w:multiLevelType w:val="hybridMultilevel"/>
    <w:tmpl w:val="4026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B7114"/>
    <w:multiLevelType w:val="hybridMultilevel"/>
    <w:tmpl w:val="3170E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1670"/>
    <w:multiLevelType w:val="hybridMultilevel"/>
    <w:tmpl w:val="FD3E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05781"/>
    <w:multiLevelType w:val="hybridMultilevel"/>
    <w:tmpl w:val="6E80A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DFE"/>
    <w:multiLevelType w:val="hybridMultilevel"/>
    <w:tmpl w:val="0A2C8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D19CE"/>
    <w:multiLevelType w:val="hybridMultilevel"/>
    <w:tmpl w:val="F29E3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918"/>
    <w:multiLevelType w:val="hybridMultilevel"/>
    <w:tmpl w:val="A8C2AB18"/>
    <w:lvl w:ilvl="0" w:tplc="6FFEC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622311"/>
    <w:multiLevelType w:val="hybridMultilevel"/>
    <w:tmpl w:val="0854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A6FDA"/>
    <w:multiLevelType w:val="hybridMultilevel"/>
    <w:tmpl w:val="6D748D40"/>
    <w:lvl w:ilvl="0" w:tplc="3A3A26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7B3134"/>
    <w:multiLevelType w:val="hybridMultilevel"/>
    <w:tmpl w:val="BF221700"/>
    <w:lvl w:ilvl="0" w:tplc="06C40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64B0E"/>
    <w:multiLevelType w:val="hybridMultilevel"/>
    <w:tmpl w:val="85966D6E"/>
    <w:lvl w:ilvl="0" w:tplc="67A23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921519">
    <w:abstractNumId w:val="4"/>
  </w:num>
  <w:num w:numId="2" w16cid:durableId="153452240">
    <w:abstractNumId w:val="12"/>
  </w:num>
  <w:num w:numId="3" w16cid:durableId="974338897">
    <w:abstractNumId w:val="0"/>
  </w:num>
  <w:num w:numId="4" w16cid:durableId="1234853365">
    <w:abstractNumId w:val="13"/>
  </w:num>
  <w:num w:numId="5" w16cid:durableId="559289474">
    <w:abstractNumId w:val="15"/>
  </w:num>
  <w:num w:numId="6" w16cid:durableId="1359038936">
    <w:abstractNumId w:val="2"/>
  </w:num>
  <w:num w:numId="7" w16cid:durableId="1619142597">
    <w:abstractNumId w:val="6"/>
  </w:num>
  <w:num w:numId="8" w16cid:durableId="336857372">
    <w:abstractNumId w:val="8"/>
  </w:num>
  <w:num w:numId="9" w16cid:durableId="1093286329">
    <w:abstractNumId w:val="3"/>
  </w:num>
  <w:num w:numId="10" w16cid:durableId="2029403629">
    <w:abstractNumId w:val="1"/>
  </w:num>
  <w:num w:numId="11" w16cid:durableId="105396200">
    <w:abstractNumId w:val="7"/>
  </w:num>
  <w:num w:numId="12" w16cid:durableId="794560341">
    <w:abstractNumId w:val="16"/>
  </w:num>
  <w:num w:numId="13" w16cid:durableId="70196479">
    <w:abstractNumId w:val="14"/>
  </w:num>
  <w:num w:numId="14" w16cid:durableId="439952283">
    <w:abstractNumId w:val="5"/>
  </w:num>
  <w:num w:numId="15" w16cid:durableId="135681148">
    <w:abstractNumId w:val="9"/>
  </w:num>
  <w:num w:numId="16" w16cid:durableId="2064253376">
    <w:abstractNumId w:val="17"/>
  </w:num>
  <w:num w:numId="17" w16cid:durableId="1667171799">
    <w:abstractNumId w:val="11"/>
  </w:num>
  <w:num w:numId="18" w16cid:durableId="630981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9F5"/>
    <w:rsid w:val="000064A4"/>
    <w:rsid w:val="00015268"/>
    <w:rsid w:val="000403EF"/>
    <w:rsid w:val="00082EEB"/>
    <w:rsid w:val="00083F19"/>
    <w:rsid w:val="00136472"/>
    <w:rsid w:val="0018215C"/>
    <w:rsid w:val="001E0038"/>
    <w:rsid w:val="002017F8"/>
    <w:rsid w:val="00223528"/>
    <w:rsid w:val="0025756C"/>
    <w:rsid w:val="002A3F7E"/>
    <w:rsid w:val="002B608E"/>
    <w:rsid w:val="002F4761"/>
    <w:rsid w:val="00314508"/>
    <w:rsid w:val="00323E8E"/>
    <w:rsid w:val="00346A88"/>
    <w:rsid w:val="00357C6C"/>
    <w:rsid w:val="00387CCB"/>
    <w:rsid w:val="003E2A68"/>
    <w:rsid w:val="003F5560"/>
    <w:rsid w:val="00401C59"/>
    <w:rsid w:val="00405C96"/>
    <w:rsid w:val="004116AD"/>
    <w:rsid w:val="004848FA"/>
    <w:rsid w:val="0048508B"/>
    <w:rsid w:val="004A2654"/>
    <w:rsid w:val="004B78AC"/>
    <w:rsid w:val="004C2F9B"/>
    <w:rsid w:val="004E7E9B"/>
    <w:rsid w:val="004F5360"/>
    <w:rsid w:val="00516D98"/>
    <w:rsid w:val="00531087"/>
    <w:rsid w:val="005424AF"/>
    <w:rsid w:val="0058113E"/>
    <w:rsid w:val="005A265C"/>
    <w:rsid w:val="005A4043"/>
    <w:rsid w:val="005B128D"/>
    <w:rsid w:val="005E1152"/>
    <w:rsid w:val="005E61CD"/>
    <w:rsid w:val="006235C9"/>
    <w:rsid w:val="0064629D"/>
    <w:rsid w:val="00671A69"/>
    <w:rsid w:val="006777EA"/>
    <w:rsid w:val="00683F3E"/>
    <w:rsid w:val="0068606E"/>
    <w:rsid w:val="006A769D"/>
    <w:rsid w:val="006F0834"/>
    <w:rsid w:val="00727F45"/>
    <w:rsid w:val="007306A2"/>
    <w:rsid w:val="007966FD"/>
    <w:rsid w:val="007C7EB9"/>
    <w:rsid w:val="007E4A69"/>
    <w:rsid w:val="00835993"/>
    <w:rsid w:val="00855199"/>
    <w:rsid w:val="008620EC"/>
    <w:rsid w:val="00862D7B"/>
    <w:rsid w:val="008D7BE9"/>
    <w:rsid w:val="00924B36"/>
    <w:rsid w:val="00940B1A"/>
    <w:rsid w:val="00964DB6"/>
    <w:rsid w:val="009C3042"/>
    <w:rsid w:val="009D691E"/>
    <w:rsid w:val="009F2200"/>
    <w:rsid w:val="009F2515"/>
    <w:rsid w:val="00A32933"/>
    <w:rsid w:val="00A334E5"/>
    <w:rsid w:val="00A7314E"/>
    <w:rsid w:val="00AC4FBC"/>
    <w:rsid w:val="00AE1028"/>
    <w:rsid w:val="00AE20F3"/>
    <w:rsid w:val="00B0338B"/>
    <w:rsid w:val="00B175EE"/>
    <w:rsid w:val="00B25B87"/>
    <w:rsid w:val="00B54C50"/>
    <w:rsid w:val="00B54E66"/>
    <w:rsid w:val="00B5518F"/>
    <w:rsid w:val="00B62192"/>
    <w:rsid w:val="00B70A41"/>
    <w:rsid w:val="00B77FC3"/>
    <w:rsid w:val="00B80DE1"/>
    <w:rsid w:val="00BE2585"/>
    <w:rsid w:val="00C17AA9"/>
    <w:rsid w:val="00C3084E"/>
    <w:rsid w:val="00C318C7"/>
    <w:rsid w:val="00C600FA"/>
    <w:rsid w:val="00CA2EEF"/>
    <w:rsid w:val="00CA319F"/>
    <w:rsid w:val="00CB45E9"/>
    <w:rsid w:val="00D11E82"/>
    <w:rsid w:val="00D169FB"/>
    <w:rsid w:val="00D23961"/>
    <w:rsid w:val="00D24176"/>
    <w:rsid w:val="00D25C5C"/>
    <w:rsid w:val="00D26E6B"/>
    <w:rsid w:val="00D529F5"/>
    <w:rsid w:val="00D559F2"/>
    <w:rsid w:val="00D71B95"/>
    <w:rsid w:val="00D82DD5"/>
    <w:rsid w:val="00D85C6B"/>
    <w:rsid w:val="00D92856"/>
    <w:rsid w:val="00DB727D"/>
    <w:rsid w:val="00DC6E92"/>
    <w:rsid w:val="00DF19D2"/>
    <w:rsid w:val="00DF4142"/>
    <w:rsid w:val="00DF6629"/>
    <w:rsid w:val="00E13BE3"/>
    <w:rsid w:val="00E27AA4"/>
    <w:rsid w:val="00E37052"/>
    <w:rsid w:val="00E47E86"/>
    <w:rsid w:val="00E74390"/>
    <w:rsid w:val="00E90DA5"/>
    <w:rsid w:val="00EB122B"/>
    <w:rsid w:val="00EB64F0"/>
    <w:rsid w:val="00ED02D8"/>
    <w:rsid w:val="00F00B9A"/>
    <w:rsid w:val="00F2668A"/>
    <w:rsid w:val="00F51514"/>
    <w:rsid w:val="00F71578"/>
    <w:rsid w:val="00FA73F2"/>
    <w:rsid w:val="00FD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95E"/>
  <w15:docId w15:val="{F1D26F7A-15B1-49D2-86DD-313C9B7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Rybczewice</dc:creator>
  <cp:lastModifiedBy>Gmina Rybczewice</cp:lastModifiedBy>
  <cp:revision>24</cp:revision>
  <cp:lastPrinted>2015-03-04T10:52:00Z</cp:lastPrinted>
  <dcterms:created xsi:type="dcterms:W3CDTF">2019-11-28T10:31:00Z</dcterms:created>
  <dcterms:modified xsi:type="dcterms:W3CDTF">2024-11-25T08:56:00Z</dcterms:modified>
</cp:coreProperties>
</file>