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759DC" w14:textId="77777777" w:rsidR="00A43455" w:rsidRDefault="00A43455" w:rsidP="00BE2133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F0F4F" w:rsidRPr="004F0F4F" w14:paraId="598486FE" w14:textId="77777777" w:rsidTr="0060058F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783FE27D" w14:textId="77777777" w:rsidR="004F0F4F" w:rsidRPr="004F0F4F" w:rsidRDefault="004F0F4F" w:rsidP="004F0F4F">
            <w:pPr>
              <w:spacing w:after="0" w:line="276" w:lineRule="auto"/>
              <w:ind w:left="5669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u w:val="thick"/>
                <w14:ligatures w14:val="none"/>
              </w:rPr>
            </w:pPr>
            <w:r w:rsidRPr="004F0F4F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u w:val="thick"/>
                <w14:ligatures w14:val="none"/>
              </w:rPr>
              <w:t>Projekt</w:t>
            </w:r>
          </w:p>
          <w:p w14:paraId="45E0BB76" w14:textId="77777777" w:rsidR="004F0F4F" w:rsidRPr="004F0F4F" w:rsidRDefault="004F0F4F" w:rsidP="004F0F4F">
            <w:pPr>
              <w:spacing w:after="0" w:line="276" w:lineRule="auto"/>
              <w:ind w:left="566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C3B920B" w14:textId="77777777" w:rsidR="004F0F4F" w:rsidRPr="004F0F4F" w:rsidRDefault="004F0F4F" w:rsidP="004F0F4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45E8CAF" w14:textId="77777777" w:rsidR="004F0F4F" w:rsidRPr="004F0F4F" w:rsidRDefault="004F0F4F" w:rsidP="004F0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pl-PL"/>
          <w14:ligatures w14:val="none"/>
        </w:rPr>
      </w:pPr>
      <w:r w:rsidRPr="004F0F4F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pl-PL"/>
          <w14:ligatures w14:val="none"/>
        </w:rPr>
        <w:t>Uchwała Nr …………..2025</w:t>
      </w:r>
      <w:r w:rsidRPr="004F0F4F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pl-PL"/>
          <w14:ligatures w14:val="none"/>
        </w:rPr>
        <w:br/>
        <w:t>Rady Gminy Rybczewice</w:t>
      </w:r>
    </w:p>
    <w:p w14:paraId="5A47E380" w14:textId="67A0DBFF" w:rsidR="004F0F4F" w:rsidRPr="004F0F4F" w:rsidRDefault="004F0F4F" w:rsidP="004F0F4F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pl-PL"/>
          <w14:ligatures w14:val="none"/>
        </w:rPr>
      </w:pPr>
      <w:r w:rsidRPr="004F0F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dnia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16 czerwca </w:t>
      </w:r>
      <w:r w:rsidRPr="004F0F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2025  r.</w:t>
      </w:r>
    </w:p>
    <w:p w14:paraId="12EF7BBF" w14:textId="485D59D7" w:rsidR="004F0F4F" w:rsidRPr="004F0F4F" w:rsidRDefault="004F0F4F" w:rsidP="004F0F4F">
      <w:pPr>
        <w:keepNext/>
        <w:spacing w:after="48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0F4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w sprawie </w:t>
      </w:r>
      <w:bookmarkStart w:id="0" w:name="_Hlk36545679"/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procedury przyjmowania zgłoszeń zewnętrznych oraz podejmowania działań następczych</w:t>
      </w:r>
    </w:p>
    <w:bookmarkEnd w:id="0"/>
    <w:p w14:paraId="086B047D" w14:textId="3228CAC4" w:rsidR="004F0F4F" w:rsidRPr="004F0F4F" w:rsidRDefault="004F0F4F" w:rsidP="004F0F4F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0F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podstawie  art. 18 ust. 2 pkt 15, art. 40 ust 1ustawy z dnia 8 marca 1990 r. o samorządzie gminnym (Dz. U. z 2024 r. poz.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1465</w:t>
      </w:r>
      <w:r w:rsidRPr="004F0F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), oraz art.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33 ustawy z dnia 14 czerwca 2024 r. o ochronie sygnalistów </w:t>
      </w:r>
      <w:r w:rsidRPr="004F0F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 Dz. U.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4F0F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poz.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928</w:t>
      </w:r>
      <w:r w:rsidRPr="004F0F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), Rada Gminy Rybczewice, uchwala co następuje:</w:t>
      </w:r>
    </w:p>
    <w:p w14:paraId="0C97E86F" w14:textId="4A21CD5F" w:rsidR="004F0F4F" w:rsidRPr="004F0F4F" w:rsidRDefault="004F0F4F" w:rsidP="004F0F4F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0F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§ 1.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Ustala się procedurę „</w:t>
      </w:r>
      <w:r w:rsidRPr="004F0F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Procedura przyjmowania zgłoszeń zewnętrznych oraz podejmowania działań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F0F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następczych przez Radę Gminy Rybczewice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.” W brzmieniu określonym w załączniku do uchwały</w:t>
      </w:r>
    </w:p>
    <w:p w14:paraId="578E310A" w14:textId="42C8101C" w:rsidR="004F0F4F" w:rsidRPr="004F0F4F" w:rsidRDefault="004F0F4F" w:rsidP="004F0F4F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0F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2.  Wykonanie uchwały powierza się Wójtowi Gminy Rybczewice.</w:t>
      </w:r>
    </w:p>
    <w:p w14:paraId="04FC207B" w14:textId="3BECEAA4" w:rsidR="004F0F4F" w:rsidRPr="004F0F4F" w:rsidRDefault="004F0F4F" w:rsidP="004F0F4F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0F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§5. Uchwała wchodzi w życie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dniem podjęcia.</w:t>
      </w:r>
    </w:p>
    <w:p w14:paraId="5776CBF9" w14:textId="77777777" w:rsidR="004F0F4F" w:rsidRPr="004F0F4F" w:rsidRDefault="004F0F4F" w:rsidP="004F0F4F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37BFFA1" w14:textId="77777777" w:rsidR="004F0F4F" w:rsidRPr="004F0F4F" w:rsidRDefault="004F0F4F" w:rsidP="004F0F4F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0F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Przewodniczący Rady Gminy</w:t>
      </w:r>
    </w:p>
    <w:p w14:paraId="470A73BE" w14:textId="77777777" w:rsidR="004F0F4F" w:rsidRPr="004F0F4F" w:rsidRDefault="004F0F4F" w:rsidP="004F0F4F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70718F6" w14:textId="77777777" w:rsidR="004F0F4F" w:rsidRPr="004F0F4F" w:rsidRDefault="004F0F4F" w:rsidP="004F0F4F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0F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Paweł Bochyński</w:t>
      </w:r>
    </w:p>
    <w:p w14:paraId="66558682" w14:textId="77777777" w:rsidR="004F0F4F" w:rsidRPr="004F0F4F" w:rsidRDefault="004F0F4F" w:rsidP="004F0F4F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A160DDA" w14:textId="77777777" w:rsidR="004F0F4F" w:rsidRDefault="004F0F4F" w:rsidP="004F0F4F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E3B7629" w14:textId="77777777" w:rsidR="004F0F4F" w:rsidRDefault="004F0F4F" w:rsidP="004F0F4F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8EB3687" w14:textId="77777777" w:rsidR="004F0F4F" w:rsidRDefault="004F0F4F" w:rsidP="004F0F4F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40EF33C" w14:textId="77777777" w:rsidR="004F0F4F" w:rsidRDefault="004F0F4F" w:rsidP="004F0F4F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5FFA670" w14:textId="77777777" w:rsidR="004F0F4F" w:rsidRDefault="004F0F4F" w:rsidP="004F0F4F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9D62A17" w14:textId="77777777" w:rsidR="004F0F4F" w:rsidRDefault="004F0F4F" w:rsidP="004F0F4F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A6D8382" w14:textId="77777777" w:rsidR="004F0F4F" w:rsidRDefault="004F0F4F" w:rsidP="004F0F4F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C8BD266" w14:textId="77777777" w:rsidR="004F0F4F" w:rsidRDefault="004F0F4F" w:rsidP="004F0F4F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A4FADED" w14:textId="77777777" w:rsidR="004F0F4F" w:rsidRPr="004F0F4F" w:rsidRDefault="004F0F4F" w:rsidP="004F0F4F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B1E623A" w14:textId="77777777" w:rsidR="004F0F4F" w:rsidRPr="004F0F4F" w:rsidRDefault="004F0F4F" w:rsidP="004F0F4F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5B07A08" w14:textId="77777777" w:rsidR="00A43455" w:rsidRDefault="00A43455" w:rsidP="00BE2133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EC03753" w14:textId="77777777" w:rsidR="004F0F4F" w:rsidRDefault="004F0F4F" w:rsidP="00BE2133">
      <w:pPr>
        <w:jc w:val="both"/>
      </w:pPr>
    </w:p>
    <w:p w14:paraId="471BD734" w14:textId="77777777" w:rsidR="00A43455" w:rsidRPr="004F0F4F" w:rsidRDefault="00A43455" w:rsidP="00BE21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D586FC" w14:textId="089C2D40" w:rsidR="004F0F4F" w:rsidRPr="00CA2B7E" w:rsidRDefault="00CA2B7E" w:rsidP="00A43455">
      <w:pPr>
        <w:jc w:val="center"/>
        <w:rPr>
          <w:rFonts w:ascii="Times New Roman" w:hAnsi="Times New Roman" w:cs="Times New Roman"/>
        </w:rPr>
      </w:pPr>
      <w:bookmarkStart w:id="1" w:name="_Hlk199417247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4F0F4F" w:rsidRPr="00CA2B7E">
        <w:rPr>
          <w:rFonts w:ascii="Times New Roman" w:hAnsi="Times New Roman" w:cs="Times New Roman"/>
        </w:rPr>
        <w:t>Załącznik do uchwały Nr ……../2025</w:t>
      </w:r>
    </w:p>
    <w:p w14:paraId="60C020EE" w14:textId="1B795B88" w:rsidR="004F0F4F" w:rsidRPr="00CA2B7E" w:rsidRDefault="00CA2B7E" w:rsidP="00A4345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4F0F4F" w:rsidRPr="00CA2B7E">
        <w:rPr>
          <w:rFonts w:ascii="Times New Roman" w:hAnsi="Times New Roman" w:cs="Times New Roman"/>
        </w:rPr>
        <w:t>Rady Gminy Rybczewice</w:t>
      </w:r>
    </w:p>
    <w:p w14:paraId="364337A6" w14:textId="7D0EC675" w:rsidR="00CA2B7E" w:rsidRPr="00CA2B7E" w:rsidRDefault="00CA2B7E" w:rsidP="00A4345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CA2B7E">
        <w:rPr>
          <w:rFonts w:ascii="Times New Roman" w:hAnsi="Times New Roman" w:cs="Times New Roman"/>
        </w:rPr>
        <w:t xml:space="preserve"> z dnia 16 czerwca 2025 r.</w:t>
      </w:r>
    </w:p>
    <w:p w14:paraId="3AAD7E16" w14:textId="77777777" w:rsidR="004F0F4F" w:rsidRDefault="004F0F4F" w:rsidP="00A434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30CE48" w14:textId="77777777" w:rsidR="004F0F4F" w:rsidRDefault="004F0F4F" w:rsidP="00A434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F4E793" w14:textId="2CCAE145" w:rsidR="00BE2133" w:rsidRPr="004F0F4F" w:rsidRDefault="00BE2133" w:rsidP="00A434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0F4F">
        <w:rPr>
          <w:rFonts w:ascii="Times New Roman" w:hAnsi="Times New Roman" w:cs="Times New Roman"/>
          <w:b/>
          <w:bCs/>
          <w:sz w:val="24"/>
          <w:szCs w:val="24"/>
        </w:rPr>
        <w:t>Procedura przyjmowania zgłoszeń zewnętrznych oraz podejmowania działań</w:t>
      </w:r>
    </w:p>
    <w:p w14:paraId="0264DB4E" w14:textId="334C784E" w:rsidR="00BE2133" w:rsidRPr="004F0F4F" w:rsidRDefault="00BE2133" w:rsidP="00A434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0F4F">
        <w:rPr>
          <w:rFonts w:ascii="Times New Roman" w:hAnsi="Times New Roman" w:cs="Times New Roman"/>
          <w:b/>
          <w:bCs/>
          <w:sz w:val="24"/>
          <w:szCs w:val="24"/>
        </w:rPr>
        <w:t xml:space="preserve">następczych przez Radę Gminy </w:t>
      </w:r>
      <w:r w:rsidRPr="004F0F4F">
        <w:rPr>
          <w:rFonts w:ascii="Times New Roman" w:hAnsi="Times New Roman" w:cs="Times New Roman"/>
          <w:b/>
          <w:bCs/>
          <w:sz w:val="24"/>
          <w:szCs w:val="24"/>
        </w:rPr>
        <w:t>Rybczewice</w:t>
      </w:r>
    </w:p>
    <w:bookmarkEnd w:id="1"/>
    <w:p w14:paraId="723DFE33" w14:textId="77777777" w:rsidR="00BE2133" w:rsidRPr="004F0F4F" w:rsidRDefault="00BE2133" w:rsidP="00BE2133">
      <w:pPr>
        <w:jc w:val="both"/>
        <w:rPr>
          <w:rFonts w:ascii="Times New Roman" w:hAnsi="Times New Roman" w:cs="Times New Roman"/>
          <w:sz w:val="24"/>
          <w:szCs w:val="24"/>
        </w:rPr>
      </w:pPr>
      <w:r w:rsidRPr="004F0F4F">
        <w:rPr>
          <w:rFonts w:ascii="Times New Roman" w:hAnsi="Times New Roman" w:cs="Times New Roman"/>
          <w:sz w:val="24"/>
          <w:szCs w:val="24"/>
        </w:rPr>
        <w:t>§ 1</w:t>
      </w:r>
    </w:p>
    <w:p w14:paraId="4F4DD394" w14:textId="77777777" w:rsidR="00BE2133" w:rsidRPr="004F0F4F" w:rsidRDefault="00BE2133" w:rsidP="00BE2133">
      <w:pPr>
        <w:jc w:val="both"/>
        <w:rPr>
          <w:rFonts w:ascii="Times New Roman" w:hAnsi="Times New Roman" w:cs="Times New Roman"/>
          <w:sz w:val="24"/>
          <w:szCs w:val="24"/>
        </w:rPr>
      </w:pPr>
      <w:r w:rsidRPr="004F0F4F">
        <w:rPr>
          <w:rFonts w:ascii="Times New Roman" w:hAnsi="Times New Roman" w:cs="Times New Roman"/>
          <w:sz w:val="24"/>
          <w:szCs w:val="24"/>
        </w:rPr>
        <w:t>1. Niniejsza Procedura przyjmowania zgłoszeń zewnętrznych oraz podejmowania działań</w:t>
      </w:r>
    </w:p>
    <w:p w14:paraId="2FD080EC" w14:textId="2FB00B9B" w:rsidR="00BE2133" w:rsidRPr="004F0F4F" w:rsidRDefault="00BE2133" w:rsidP="00BE2133">
      <w:pPr>
        <w:jc w:val="both"/>
        <w:rPr>
          <w:rFonts w:ascii="Times New Roman" w:hAnsi="Times New Roman" w:cs="Times New Roman"/>
          <w:sz w:val="24"/>
          <w:szCs w:val="24"/>
        </w:rPr>
      </w:pPr>
      <w:r w:rsidRPr="004F0F4F">
        <w:rPr>
          <w:rFonts w:ascii="Times New Roman" w:hAnsi="Times New Roman" w:cs="Times New Roman"/>
          <w:sz w:val="24"/>
          <w:szCs w:val="24"/>
        </w:rPr>
        <w:t xml:space="preserve">następczych przez Radę Gminy </w:t>
      </w:r>
      <w:r w:rsidRPr="004F0F4F">
        <w:rPr>
          <w:rFonts w:ascii="Times New Roman" w:hAnsi="Times New Roman" w:cs="Times New Roman"/>
          <w:sz w:val="24"/>
          <w:szCs w:val="24"/>
        </w:rPr>
        <w:t>Rybczewice</w:t>
      </w:r>
      <w:r w:rsidRPr="004F0F4F">
        <w:rPr>
          <w:rFonts w:ascii="Times New Roman" w:hAnsi="Times New Roman" w:cs="Times New Roman"/>
          <w:sz w:val="24"/>
          <w:szCs w:val="24"/>
        </w:rPr>
        <w:t xml:space="preserve"> (zwana dalej „Procedurą”) ustala zasady przyjmowania</w:t>
      </w:r>
      <w:r w:rsidRPr="004F0F4F">
        <w:rPr>
          <w:rFonts w:ascii="Times New Roman" w:hAnsi="Times New Roman" w:cs="Times New Roman"/>
          <w:sz w:val="24"/>
          <w:szCs w:val="24"/>
        </w:rPr>
        <w:t xml:space="preserve"> </w:t>
      </w:r>
      <w:r w:rsidRPr="004F0F4F">
        <w:rPr>
          <w:rFonts w:ascii="Times New Roman" w:hAnsi="Times New Roman" w:cs="Times New Roman"/>
          <w:sz w:val="24"/>
          <w:szCs w:val="24"/>
        </w:rPr>
        <w:t xml:space="preserve">zgłoszeń zewnętrznych oraz podejmowania działań następczych przez Radę Gminy </w:t>
      </w:r>
      <w:r w:rsidRPr="004F0F4F">
        <w:rPr>
          <w:rFonts w:ascii="Times New Roman" w:hAnsi="Times New Roman" w:cs="Times New Roman"/>
          <w:sz w:val="24"/>
          <w:szCs w:val="24"/>
        </w:rPr>
        <w:t xml:space="preserve">Rybczewice </w:t>
      </w:r>
      <w:r w:rsidRPr="004F0F4F">
        <w:rPr>
          <w:rFonts w:ascii="Times New Roman" w:hAnsi="Times New Roman" w:cs="Times New Roman"/>
          <w:sz w:val="24"/>
          <w:szCs w:val="24"/>
        </w:rPr>
        <w:t>(zwaną dalej „Radą Gminy”).</w:t>
      </w:r>
    </w:p>
    <w:p w14:paraId="6CEEB7CC" w14:textId="77777777" w:rsidR="00BE2133" w:rsidRPr="004F0F4F" w:rsidRDefault="00BE2133" w:rsidP="00BE2133">
      <w:pPr>
        <w:jc w:val="both"/>
        <w:rPr>
          <w:rFonts w:ascii="Times New Roman" w:hAnsi="Times New Roman" w:cs="Times New Roman"/>
          <w:sz w:val="24"/>
          <w:szCs w:val="24"/>
        </w:rPr>
      </w:pPr>
      <w:r w:rsidRPr="004F0F4F">
        <w:rPr>
          <w:rFonts w:ascii="Times New Roman" w:hAnsi="Times New Roman" w:cs="Times New Roman"/>
          <w:sz w:val="24"/>
          <w:szCs w:val="24"/>
        </w:rPr>
        <w:t>2. Procedurę ustala się na podstawie art. 33 ustawy z dnia 14 czerwca 2024 r. o ochronie</w:t>
      </w:r>
    </w:p>
    <w:p w14:paraId="1D0DF3B0" w14:textId="77777777" w:rsidR="00BE2133" w:rsidRPr="004F0F4F" w:rsidRDefault="00BE2133" w:rsidP="00BE2133">
      <w:pPr>
        <w:jc w:val="both"/>
        <w:rPr>
          <w:rFonts w:ascii="Times New Roman" w:hAnsi="Times New Roman" w:cs="Times New Roman"/>
          <w:sz w:val="24"/>
          <w:szCs w:val="24"/>
        </w:rPr>
      </w:pPr>
      <w:r w:rsidRPr="004F0F4F">
        <w:rPr>
          <w:rFonts w:ascii="Times New Roman" w:hAnsi="Times New Roman" w:cs="Times New Roman"/>
          <w:sz w:val="24"/>
          <w:szCs w:val="24"/>
        </w:rPr>
        <w:t>sygnalistów (Dz.U. z 2024 r. poz. 928, zwaną dalej „Ustawą”).</w:t>
      </w:r>
    </w:p>
    <w:p w14:paraId="325279F4" w14:textId="2DF8031E" w:rsidR="00BE2133" w:rsidRPr="004F0F4F" w:rsidRDefault="00BE2133" w:rsidP="00BE2133">
      <w:pPr>
        <w:jc w:val="both"/>
        <w:rPr>
          <w:rFonts w:ascii="Times New Roman" w:hAnsi="Times New Roman" w:cs="Times New Roman"/>
          <w:sz w:val="24"/>
          <w:szCs w:val="24"/>
        </w:rPr>
      </w:pPr>
      <w:r w:rsidRPr="004F0F4F">
        <w:rPr>
          <w:rFonts w:ascii="Times New Roman" w:hAnsi="Times New Roman" w:cs="Times New Roman"/>
          <w:sz w:val="24"/>
          <w:szCs w:val="24"/>
        </w:rPr>
        <w:t xml:space="preserve">3. W sprawach dotyczących zgłoszeń zewnętrznych przekazywanych Radzie Gminy </w:t>
      </w:r>
      <w:r w:rsidRPr="004F0F4F">
        <w:rPr>
          <w:rFonts w:ascii="Times New Roman" w:hAnsi="Times New Roman" w:cs="Times New Roman"/>
          <w:sz w:val="24"/>
          <w:szCs w:val="24"/>
        </w:rPr>
        <w:br/>
      </w:r>
      <w:r w:rsidRPr="004F0F4F">
        <w:rPr>
          <w:rFonts w:ascii="Times New Roman" w:hAnsi="Times New Roman" w:cs="Times New Roman"/>
          <w:sz w:val="24"/>
          <w:szCs w:val="24"/>
        </w:rPr>
        <w:t>a</w:t>
      </w:r>
      <w:r w:rsidRPr="004F0F4F">
        <w:rPr>
          <w:rFonts w:ascii="Times New Roman" w:hAnsi="Times New Roman" w:cs="Times New Roman"/>
          <w:sz w:val="24"/>
          <w:szCs w:val="24"/>
        </w:rPr>
        <w:t xml:space="preserve"> </w:t>
      </w:r>
      <w:r w:rsidRPr="004F0F4F">
        <w:rPr>
          <w:rFonts w:ascii="Times New Roman" w:hAnsi="Times New Roman" w:cs="Times New Roman"/>
          <w:sz w:val="24"/>
          <w:szCs w:val="24"/>
        </w:rPr>
        <w:t>nieuregulowanych w niniejszej Procedurze stosuje się przepisy Ustawy.</w:t>
      </w:r>
    </w:p>
    <w:p w14:paraId="3F887D6F" w14:textId="37F93FA2" w:rsidR="00BE2133" w:rsidRPr="004F0F4F" w:rsidRDefault="00BE2133" w:rsidP="00BE2133">
      <w:pPr>
        <w:jc w:val="both"/>
        <w:rPr>
          <w:rFonts w:ascii="Times New Roman" w:hAnsi="Times New Roman" w:cs="Times New Roman"/>
          <w:sz w:val="24"/>
          <w:szCs w:val="24"/>
        </w:rPr>
      </w:pPr>
      <w:r w:rsidRPr="004F0F4F">
        <w:rPr>
          <w:rFonts w:ascii="Times New Roman" w:hAnsi="Times New Roman" w:cs="Times New Roman"/>
          <w:sz w:val="24"/>
          <w:szCs w:val="24"/>
        </w:rPr>
        <w:t>4. W zakresie nieuregulowanym w Ustawie do postępowań dotyczących zgłoszeń zewnętrznych</w:t>
      </w:r>
      <w:r w:rsidR="00DC0B31">
        <w:rPr>
          <w:rFonts w:ascii="Times New Roman" w:hAnsi="Times New Roman" w:cs="Times New Roman"/>
          <w:sz w:val="24"/>
          <w:szCs w:val="24"/>
        </w:rPr>
        <w:t xml:space="preserve"> </w:t>
      </w:r>
      <w:r w:rsidRPr="004F0F4F">
        <w:rPr>
          <w:rFonts w:ascii="Times New Roman" w:hAnsi="Times New Roman" w:cs="Times New Roman"/>
          <w:sz w:val="24"/>
          <w:szCs w:val="24"/>
        </w:rPr>
        <w:t>przekazywanych Radzie Gminy stosuje się odpowiednio przepisy działów VII i VIII ustawy z dnia 14</w:t>
      </w:r>
      <w:r w:rsidR="007F3EA5">
        <w:rPr>
          <w:rFonts w:ascii="Times New Roman" w:hAnsi="Times New Roman" w:cs="Times New Roman"/>
          <w:sz w:val="24"/>
          <w:szCs w:val="24"/>
        </w:rPr>
        <w:t xml:space="preserve"> </w:t>
      </w:r>
      <w:r w:rsidRPr="004F0F4F">
        <w:rPr>
          <w:rFonts w:ascii="Times New Roman" w:hAnsi="Times New Roman" w:cs="Times New Roman"/>
          <w:sz w:val="24"/>
          <w:szCs w:val="24"/>
        </w:rPr>
        <w:t>czerwca 1960 r. Kodeks postępowania administracyjnego (</w:t>
      </w:r>
      <w:proofErr w:type="spellStart"/>
      <w:r w:rsidRPr="004F0F4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F0F4F">
        <w:rPr>
          <w:rFonts w:ascii="Times New Roman" w:hAnsi="Times New Roman" w:cs="Times New Roman"/>
          <w:sz w:val="24"/>
          <w:szCs w:val="24"/>
        </w:rPr>
        <w:t xml:space="preserve">. Dz.U. z 2024 r. </w:t>
      </w:r>
      <w:r w:rsidR="007F3EA5">
        <w:rPr>
          <w:rFonts w:ascii="Times New Roman" w:hAnsi="Times New Roman" w:cs="Times New Roman"/>
          <w:sz w:val="24"/>
          <w:szCs w:val="24"/>
        </w:rPr>
        <w:t>p</w:t>
      </w:r>
      <w:r w:rsidRPr="004F0F4F">
        <w:rPr>
          <w:rFonts w:ascii="Times New Roman" w:hAnsi="Times New Roman" w:cs="Times New Roman"/>
          <w:sz w:val="24"/>
          <w:szCs w:val="24"/>
        </w:rPr>
        <w:t>oz. 572).</w:t>
      </w:r>
    </w:p>
    <w:p w14:paraId="7240E336" w14:textId="77777777" w:rsidR="00BE2133" w:rsidRPr="004F0F4F" w:rsidRDefault="00BE2133" w:rsidP="00BE2133">
      <w:pPr>
        <w:jc w:val="both"/>
        <w:rPr>
          <w:rFonts w:ascii="Times New Roman" w:hAnsi="Times New Roman" w:cs="Times New Roman"/>
          <w:sz w:val="24"/>
          <w:szCs w:val="24"/>
        </w:rPr>
      </w:pPr>
      <w:r w:rsidRPr="004F0F4F">
        <w:rPr>
          <w:rFonts w:ascii="Times New Roman" w:hAnsi="Times New Roman" w:cs="Times New Roman"/>
          <w:sz w:val="24"/>
          <w:szCs w:val="24"/>
        </w:rPr>
        <w:t>§ 2</w:t>
      </w:r>
    </w:p>
    <w:p w14:paraId="3E59914B" w14:textId="77777777" w:rsidR="00BE2133" w:rsidRPr="004F0F4F" w:rsidRDefault="00BE2133" w:rsidP="00BE2133">
      <w:pPr>
        <w:jc w:val="both"/>
        <w:rPr>
          <w:rFonts w:ascii="Times New Roman" w:hAnsi="Times New Roman" w:cs="Times New Roman"/>
          <w:sz w:val="24"/>
          <w:szCs w:val="24"/>
        </w:rPr>
      </w:pPr>
      <w:r w:rsidRPr="004F0F4F">
        <w:rPr>
          <w:rFonts w:ascii="Times New Roman" w:hAnsi="Times New Roman" w:cs="Times New Roman"/>
          <w:sz w:val="24"/>
          <w:szCs w:val="24"/>
        </w:rPr>
        <w:t>1. Zgłoszeniem zewnętrznym jest przekazanie Radzie Gminy informacji o naruszeniu prawa.</w:t>
      </w:r>
    </w:p>
    <w:p w14:paraId="48586026" w14:textId="1BAC9FA0" w:rsidR="00BE2133" w:rsidRPr="004F0F4F" w:rsidRDefault="00BE2133" w:rsidP="00BE2133">
      <w:pPr>
        <w:jc w:val="both"/>
        <w:rPr>
          <w:rFonts w:ascii="Times New Roman" w:hAnsi="Times New Roman" w:cs="Times New Roman"/>
          <w:sz w:val="24"/>
          <w:szCs w:val="24"/>
        </w:rPr>
      </w:pPr>
      <w:r w:rsidRPr="004F0F4F">
        <w:rPr>
          <w:rFonts w:ascii="Times New Roman" w:hAnsi="Times New Roman" w:cs="Times New Roman"/>
          <w:sz w:val="24"/>
          <w:szCs w:val="24"/>
        </w:rPr>
        <w:t>2. Rada Gminy rozpatruje zgłoszenia zewnętrzne w przypadku gdy zgłoszenie dotyczy naruszeń</w:t>
      </w:r>
      <w:r w:rsidR="00DC0B31">
        <w:rPr>
          <w:rFonts w:ascii="Times New Roman" w:hAnsi="Times New Roman" w:cs="Times New Roman"/>
          <w:sz w:val="24"/>
          <w:szCs w:val="24"/>
        </w:rPr>
        <w:t xml:space="preserve"> </w:t>
      </w:r>
      <w:r w:rsidRPr="004F0F4F">
        <w:rPr>
          <w:rFonts w:ascii="Times New Roman" w:hAnsi="Times New Roman" w:cs="Times New Roman"/>
          <w:sz w:val="24"/>
          <w:szCs w:val="24"/>
        </w:rPr>
        <w:t>prawa w dziedzinie należącej do zakresu działania Rady Gminy.</w:t>
      </w:r>
    </w:p>
    <w:p w14:paraId="016D6C66" w14:textId="77777777" w:rsidR="00BE2133" w:rsidRPr="004F0F4F" w:rsidRDefault="00BE2133" w:rsidP="00BE2133">
      <w:pPr>
        <w:jc w:val="both"/>
        <w:rPr>
          <w:rFonts w:ascii="Times New Roman" w:hAnsi="Times New Roman" w:cs="Times New Roman"/>
          <w:sz w:val="24"/>
          <w:szCs w:val="24"/>
        </w:rPr>
      </w:pPr>
      <w:r w:rsidRPr="004F0F4F">
        <w:rPr>
          <w:rFonts w:ascii="Times New Roman" w:hAnsi="Times New Roman" w:cs="Times New Roman"/>
          <w:sz w:val="24"/>
          <w:szCs w:val="24"/>
        </w:rPr>
        <w:t>3. Administratorem danych podanych w zgłoszeniu zewnętrznym jest Rada Gminy.</w:t>
      </w:r>
    </w:p>
    <w:p w14:paraId="5DE42952" w14:textId="77777777" w:rsidR="00BE2133" w:rsidRPr="004F0F4F" w:rsidRDefault="00BE2133" w:rsidP="00BE2133">
      <w:pPr>
        <w:jc w:val="both"/>
        <w:rPr>
          <w:rFonts w:ascii="Times New Roman" w:hAnsi="Times New Roman" w:cs="Times New Roman"/>
          <w:sz w:val="24"/>
          <w:szCs w:val="24"/>
        </w:rPr>
      </w:pPr>
      <w:r w:rsidRPr="004F0F4F">
        <w:rPr>
          <w:rFonts w:ascii="Times New Roman" w:hAnsi="Times New Roman" w:cs="Times New Roman"/>
          <w:sz w:val="24"/>
          <w:szCs w:val="24"/>
        </w:rPr>
        <w:t>§ 3</w:t>
      </w:r>
    </w:p>
    <w:p w14:paraId="15120556" w14:textId="77777777" w:rsidR="00BE2133" w:rsidRPr="004F0F4F" w:rsidRDefault="00BE2133" w:rsidP="00BE2133">
      <w:pPr>
        <w:jc w:val="both"/>
        <w:rPr>
          <w:rFonts w:ascii="Times New Roman" w:hAnsi="Times New Roman" w:cs="Times New Roman"/>
          <w:sz w:val="24"/>
          <w:szCs w:val="24"/>
        </w:rPr>
      </w:pPr>
      <w:r w:rsidRPr="004F0F4F">
        <w:rPr>
          <w:rFonts w:ascii="Times New Roman" w:hAnsi="Times New Roman" w:cs="Times New Roman"/>
          <w:sz w:val="24"/>
          <w:szCs w:val="24"/>
        </w:rPr>
        <w:t>1. Zgłoszenie zewnętrzne może być dokonane:</w:t>
      </w:r>
    </w:p>
    <w:p w14:paraId="6F636B50" w14:textId="1C88ECBC" w:rsidR="00BE2133" w:rsidRPr="004F0F4F" w:rsidRDefault="00BE2133" w:rsidP="00BE2133">
      <w:pPr>
        <w:jc w:val="both"/>
        <w:rPr>
          <w:rFonts w:ascii="Times New Roman" w:hAnsi="Times New Roman" w:cs="Times New Roman"/>
          <w:sz w:val="24"/>
          <w:szCs w:val="24"/>
        </w:rPr>
      </w:pPr>
      <w:r w:rsidRPr="004F0F4F">
        <w:rPr>
          <w:rFonts w:ascii="Times New Roman" w:hAnsi="Times New Roman" w:cs="Times New Roman"/>
          <w:sz w:val="24"/>
          <w:szCs w:val="24"/>
        </w:rPr>
        <w:t xml:space="preserve">1.1. telefonicznie pod nr tel. </w:t>
      </w:r>
      <w:r w:rsidRPr="004F0F4F">
        <w:rPr>
          <w:rFonts w:ascii="Times New Roman" w:hAnsi="Times New Roman" w:cs="Times New Roman"/>
          <w:sz w:val="24"/>
          <w:szCs w:val="24"/>
        </w:rPr>
        <w:t>81 58 44 462</w:t>
      </w:r>
      <w:r w:rsidRPr="004F0F4F">
        <w:rPr>
          <w:rFonts w:ascii="Times New Roman" w:hAnsi="Times New Roman" w:cs="Times New Roman"/>
          <w:sz w:val="24"/>
          <w:szCs w:val="24"/>
        </w:rPr>
        <w:t xml:space="preserve"> w poniedziałki i czwartki w godzinach 9:00-12:00.</w:t>
      </w:r>
    </w:p>
    <w:p w14:paraId="5418C94F" w14:textId="77777777" w:rsidR="00BE2133" w:rsidRPr="004F0F4F" w:rsidRDefault="00BE2133" w:rsidP="00BE2133">
      <w:pPr>
        <w:jc w:val="both"/>
        <w:rPr>
          <w:rFonts w:ascii="Times New Roman" w:hAnsi="Times New Roman" w:cs="Times New Roman"/>
          <w:sz w:val="24"/>
          <w:szCs w:val="24"/>
        </w:rPr>
      </w:pPr>
      <w:r w:rsidRPr="004F0F4F">
        <w:rPr>
          <w:rFonts w:ascii="Times New Roman" w:hAnsi="Times New Roman" w:cs="Times New Roman"/>
          <w:sz w:val="24"/>
          <w:szCs w:val="24"/>
        </w:rPr>
        <w:t>Z rozmowy zostanie spisany protokół.</w:t>
      </w:r>
    </w:p>
    <w:p w14:paraId="6722CBAA" w14:textId="44A503CC" w:rsidR="00BE2133" w:rsidRPr="004F0F4F" w:rsidRDefault="00BE2133" w:rsidP="00BE2133">
      <w:pPr>
        <w:jc w:val="both"/>
        <w:rPr>
          <w:rFonts w:ascii="Times New Roman" w:hAnsi="Times New Roman" w:cs="Times New Roman"/>
          <w:sz w:val="24"/>
          <w:szCs w:val="24"/>
        </w:rPr>
      </w:pPr>
      <w:r w:rsidRPr="004F0F4F">
        <w:rPr>
          <w:rFonts w:ascii="Times New Roman" w:hAnsi="Times New Roman" w:cs="Times New Roman"/>
          <w:sz w:val="24"/>
          <w:szCs w:val="24"/>
        </w:rPr>
        <w:t xml:space="preserve">1.2. poprzez złożenie pisma w zamkniętej kopercie z dopiskiem „do rąk własnych” </w:t>
      </w:r>
      <w:r w:rsidRPr="004F0F4F">
        <w:rPr>
          <w:rFonts w:ascii="Times New Roman" w:hAnsi="Times New Roman" w:cs="Times New Roman"/>
          <w:sz w:val="24"/>
          <w:szCs w:val="24"/>
        </w:rPr>
        <w:t>stanowiska</w:t>
      </w:r>
      <w:r w:rsidRPr="004F0F4F">
        <w:rPr>
          <w:rFonts w:ascii="Times New Roman" w:hAnsi="Times New Roman" w:cs="Times New Roman"/>
          <w:sz w:val="24"/>
          <w:szCs w:val="24"/>
        </w:rPr>
        <w:t xml:space="preserve"> ds.</w:t>
      </w:r>
      <w:r w:rsidRPr="004F0F4F">
        <w:rPr>
          <w:rFonts w:ascii="Times New Roman" w:hAnsi="Times New Roman" w:cs="Times New Roman"/>
          <w:sz w:val="24"/>
          <w:szCs w:val="24"/>
        </w:rPr>
        <w:t xml:space="preserve"> </w:t>
      </w:r>
      <w:r w:rsidRPr="004F0F4F">
        <w:rPr>
          <w:rFonts w:ascii="Times New Roman" w:hAnsi="Times New Roman" w:cs="Times New Roman"/>
          <w:sz w:val="24"/>
          <w:szCs w:val="24"/>
        </w:rPr>
        <w:t>obsługi zgłoszeń</w:t>
      </w:r>
      <w:r w:rsidRPr="004F0F4F">
        <w:rPr>
          <w:rFonts w:ascii="Times New Roman" w:hAnsi="Times New Roman" w:cs="Times New Roman"/>
          <w:sz w:val="24"/>
          <w:szCs w:val="24"/>
        </w:rPr>
        <w:t xml:space="preserve"> zewnętrznych</w:t>
      </w:r>
      <w:r w:rsidRPr="004F0F4F">
        <w:rPr>
          <w:rFonts w:ascii="Times New Roman" w:hAnsi="Times New Roman" w:cs="Times New Roman"/>
          <w:sz w:val="24"/>
          <w:szCs w:val="24"/>
        </w:rPr>
        <w:t xml:space="preserve"> do Urzędu Gminy </w:t>
      </w:r>
      <w:r w:rsidRPr="004F0F4F">
        <w:rPr>
          <w:rFonts w:ascii="Times New Roman" w:hAnsi="Times New Roman" w:cs="Times New Roman"/>
          <w:sz w:val="24"/>
          <w:szCs w:val="24"/>
        </w:rPr>
        <w:t xml:space="preserve">Rybczewice, Rybczewice Drugie 119, 21-065 Rybczewice </w:t>
      </w:r>
      <w:r w:rsidRPr="004F0F4F">
        <w:rPr>
          <w:rFonts w:ascii="Times New Roman" w:hAnsi="Times New Roman" w:cs="Times New Roman"/>
          <w:sz w:val="24"/>
          <w:szCs w:val="24"/>
        </w:rPr>
        <w:t>.</w:t>
      </w:r>
    </w:p>
    <w:p w14:paraId="3CEC3969" w14:textId="5359C771" w:rsidR="00BE2133" w:rsidRPr="004F0F4F" w:rsidRDefault="00BE2133" w:rsidP="00BE2133">
      <w:pPr>
        <w:jc w:val="both"/>
        <w:rPr>
          <w:rFonts w:ascii="Times New Roman" w:hAnsi="Times New Roman" w:cs="Times New Roman"/>
          <w:sz w:val="24"/>
          <w:szCs w:val="24"/>
        </w:rPr>
      </w:pPr>
      <w:r w:rsidRPr="004F0F4F">
        <w:rPr>
          <w:rFonts w:ascii="Times New Roman" w:hAnsi="Times New Roman" w:cs="Times New Roman"/>
          <w:sz w:val="24"/>
          <w:szCs w:val="24"/>
        </w:rPr>
        <w:t>1.3. poprzez kontakt elektroniczny na adres poczty: sygnalist</w:t>
      </w:r>
      <w:r w:rsidRPr="004F0F4F">
        <w:rPr>
          <w:rFonts w:ascii="Times New Roman" w:hAnsi="Times New Roman" w:cs="Times New Roman"/>
          <w:sz w:val="24"/>
          <w:szCs w:val="24"/>
        </w:rPr>
        <w:t>a</w:t>
      </w:r>
      <w:r w:rsidRPr="004F0F4F">
        <w:rPr>
          <w:rFonts w:ascii="Times New Roman" w:hAnsi="Times New Roman" w:cs="Times New Roman"/>
          <w:sz w:val="24"/>
          <w:szCs w:val="24"/>
        </w:rPr>
        <w:t>@</w:t>
      </w:r>
      <w:r w:rsidRPr="004F0F4F">
        <w:rPr>
          <w:rFonts w:ascii="Times New Roman" w:hAnsi="Times New Roman" w:cs="Times New Roman"/>
          <w:sz w:val="24"/>
          <w:szCs w:val="24"/>
        </w:rPr>
        <w:t>rybczewice.pl</w:t>
      </w:r>
      <w:r w:rsidRPr="004F0F4F">
        <w:rPr>
          <w:rFonts w:ascii="Times New Roman" w:hAnsi="Times New Roman" w:cs="Times New Roman"/>
          <w:sz w:val="24"/>
          <w:szCs w:val="24"/>
        </w:rPr>
        <w:t>. Rekomenduje</w:t>
      </w:r>
    </w:p>
    <w:p w14:paraId="4D634643" w14:textId="77777777" w:rsidR="00BE2133" w:rsidRPr="004F0F4F" w:rsidRDefault="00BE2133" w:rsidP="00BE2133">
      <w:pPr>
        <w:jc w:val="both"/>
        <w:rPr>
          <w:rFonts w:ascii="Times New Roman" w:hAnsi="Times New Roman" w:cs="Times New Roman"/>
          <w:sz w:val="24"/>
          <w:szCs w:val="24"/>
        </w:rPr>
      </w:pPr>
      <w:r w:rsidRPr="004F0F4F">
        <w:rPr>
          <w:rFonts w:ascii="Times New Roman" w:hAnsi="Times New Roman" w:cs="Times New Roman"/>
          <w:sz w:val="24"/>
          <w:szCs w:val="24"/>
        </w:rPr>
        <w:t>się elektroniczne szyfrowanie wiadomości, celem uniknięcia możliwości udostępnienia danych</w:t>
      </w:r>
    </w:p>
    <w:p w14:paraId="748B5F5D" w14:textId="77777777" w:rsidR="00BE2133" w:rsidRPr="004F0F4F" w:rsidRDefault="00BE2133" w:rsidP="00BE2133">
      <w:pPr>
        <w:jc w:val="both"/>
        <w:rPr>
          <w:rFonts w:ascii="Times New Roman" w:hAnsi="Times New Roman" w:cs="Times New Roman"/>
          <w:sz w:val="24"/>
          <w:szCs w:val="24"/>
        </w:rPr>
      </w:pPr>
      <w:r w:rsidRPr="004F0F4F">
        <w:rPr>
          <w:rFonts w:ascii="Times New Roman" w:hAnsi="Times New Roman" w:cs="Times New Roman"/>
          <w:sz w:val="24"/>
          <w:szCs w:val="24"/>
        </w:rPr>
        <w:t>osobowych.</w:t>
      </w:r>
    </w:p>
    <w:p w14:paraId="1D80A9EE" w14:textId="684FCF3A" w:rsidR="00BE2133" w:rsidRPr="004F0F4F" w:rsidRDefault="00BE2133" w:rsidP="00BE2133">
      <w:pPr>
        <w:jc w:val="both"/>
        <w:rPr>
          <w:rFonts w:ascii="Times New Roman" w:hAnsi="Times New Roman" w:cs="Times New Roman"/>
          <w:sz w:val="24"/>
          <w:szCs w:val="24"/>
        </w:rPr>
      </w:pPr>
      <w:r w:rsidRPr="004F0F4F">
        <w:rPr>
          <w:rFonts w:ascii="Times New Roman" w:hAnsi="Times New Roman" w:cs="Times New Roman"/>
          <w:sz w:val="24"/>
          <w:szCs w:val="24"/>
        </w:rPr>
        <w:t>2. Rada Gminy potwierdza przyjęcie zgłoszenia zewnętrznego zgłaszającemu na adres do kontaktu</w:t>
      </w:r>
      <w:r w:rsidR="009340A2" w:rsidRPr="004F0F4F">
        <w:rPr>
          <w:rFonts w:ascii="Times New Roman" w:hAnsi="Times New Roman" w:cs="Times New Roman"/>
          <w:sz w:val="24"/>
          <w:szCs w:val="24"/>
        </w:rPr>
        <w:t xml:space="preserve"> </w:t>
      </w:r>
      <w:r w:rsidRPr="004F0F4F">
        <w:rPr>
          <w:rFonts w:ascii="Times New Roman" w:hAnsi="Times New Roman" w:cs="Times New Roman"/>
          <w:sz w:val="24"/>
          <w:szCs w:val="24"/>
        </w:rPr>
        <w:t>niezwłocznie, nie później jednak niż w terminie 7 dni roboczych od dnia otrzymania zgłoszenia, pod</w:t>
      </w:r>
      <w:r w:rsidR="009340A2" w:rsidRPr="004F0F4F">
        <w:rPr>
          <w:rFonts w:ascii="Times New Roman" w:hAnsi="Times New Roman" w:cs="Times New Roman"/>
          <w:sz w:val="24"/>
          <w:szCs w:val="24"/>
        </w:rPr>
        <w:t xml:space="preserve"> </w:t>
      </w:r>
      <w:r w:rsidRPr="004F0F4F">
        <w:rPr>
          <w:rFonts w:ascii="Times New Roman" w:hAnsi="Times New Roman" w:cs="Times New Roman"/>
          <w:sz w:val="24"/>
          <w:szCs w:val="24"/>
        </w:rPr>
        <w:t>warunkiem że zgłaszający podał adres do kontaktu.</w:t>
      </w:r>
    </w:p>
    <w:p w14:paraId="6C03CCFA" w14:textId="77777777" w:rsidR="00BE2133" w:rsidRPr="004F0F4F" w:rsidRDefault="00BE2133" w:rsidP="00BE2133">
      <w:pPr>
        <w:jc w:val="both"/>
        <w:rPr>
          <w:rFonts w:ascii="Times New Roman" w:hAnsi="Times New Roman" w:cs="Times New Roman"/>
          <w:sz w:val="24"/>
          <w:szCs w:val="24"/>
        </w:rPr>
      </w:pPr>
      <w:r w:rsidRPr="004F0F4F">
        <w:rPr>
          <w:rFonts w:ascii="Times New Roman" w:hAnsi="Times New Roman" w:cs="Times New Roman"/>
          <w:sz w:val="24"/>
          <w:szCs w:val="24"/>
        </w:rPr>
        <w:t>3. Rada Gminy podejmuje działania następcze poprzez:</w:t>
      </w:r>
    </w:p>
    <w:p w14:paraId="68DB7187" w14:textId="77777777" w:rsidR="00BE2133" w:rsidRPr="004F0F4F" w:rsidRDefault="00BE2133" w:rsidP="00BE2133">
      <w:pPr>
        <w:jc w:val="both"/>
        <w:rPr>
          <w:rFonts w:ascii="Times New Roman" w:hAnsi="Times New Roman" w:cs="Times New Roman"/>
          <w:sz w:val="24"/>
          <w:szCs w:val="24"/>
        </w:rPr>
      </w:pPr>
      <w:r w:rsidRPr="004F0F4F">
        <w:rPr>
          <w:rFonts w:ascii="Times New Roman" w:hAnsi="Times New Roman" w:cs="Times New Roman"/>
          <w:sz w:val="24"/>
          <w:szCs w:val="24"/>
        </w:rPr>
        <w:t>1) wstępną weryfikację zgłoszenia zewnętrznego;</w:t>
      </w:r>
    </w:p>
    <w:p w14:paraId="74A6B2A7" w14:textId="2A73797D" w:rsidR="00BE2133" w:rsidRPr="004F0F4F" w:rsidRDefault="00BE2133" w:rsidP="00BE2133">
      <w:pPr>
        <w:jc w:val="both"/>
        <w:rPr>
          <w:rFonts w:ascii="Times New Roman" w:hAnsi="Times New Roman" w:cs="Times New Roman"/>
          <w:sz w:val="24"/>
          <w:szCs w:val="24"/>
        </w:rPr>
      </w:pPr>
      <w:r w:rsidRPr="004F0F4F">
        <w:rPr>
          <w:rFonts w:ascii="Times New Roman" w:hAnsi="Times New Roman" w:cs="Times New Roman"/>
          <w:sz w:val="24"/>
          <w:szCs w:val="24"/>
        </w:rPr>
        <w:t>2) rozpatrzenie zgłoszenia zewnętrznego w przypadku, gdy zgłoszenie dotyczy naruszeń prawa w</w:t>
      </w:r>
      <w:r w:rsidR="00DC0B31">
        <w:rPr>
          <w:rFonts w:ascii="Times New Roman" w:hAnsi="Times New Roman" w:cs="Times New Roman"/>
          <w:sz w:val="24"/>
          <w:szCs w:val="24"/>
        </w:rPr>
        <w:t xml:space="preserve"> </w:t>
      </w:r>
      <w:r w:rsidRPr="004F0F4F">
        <w:rPr>
          <w:rFonts w:ascii="Times New Roman" w:hAnsi="Times New Roman" w:cs="Times New Roman"/>
          <w:sz w:val="24"/>
          <w:szCs w:val="24"/>
        </w:rPr>
        <w:t>dziedzinie należącej do zakresu działania Rady Gminy lub przekazanie zgłoszenia zewnętrznego do</w:t>
      </w:r>
      <w:r w:rsidR="009340A2" w:rsidRPr="004F0F4F">
        <w:rPr>
          <w:rFonts w:ascii="Times New Roman" w:hAnsi="Times New Roman" w:cs="Times New Roman"/>
          <w:sz w:val="24"/>
          <w:szCs w:val="24"/>
        </w:rPr>
        <w:t xml:space="preserve"> </w:t>
      </w:r>
      <w:r w:rsidRPr="004F0F4F">
        <w:rPr>
          <w:rFonts w:ascii="Times New Roman" w:hAnsi="Times New Roman" w:cs="Times New Roman"/>
          <w:sz w:val="24"/>
          <w:szCs w:val="24"/>
        </w:rPr>
        <w:t>innego organu publicznego właściwego w zakresie naruszenia prawa zawartego w zgłoszeniu</w:t>
      </w:r>
      <w:r w:rsidR="00DC0B31">
        <w:rPr>
          <w:rFonts w:ascii="Times New Roman" w:hAnsi="Times New Roman" w:cs="Times New Roman"/>
          <w:sz w:val="24"/>
          <w:szCs w:val="24"/>
        </w:rPr>
        <w:t xml:space="preserve"> </w:t>
      </w:r>
      <w:r w:rsidRPr="004F0F4F">
        <w:rPr>
          <w:rFonts w:ascii="Times New Roman" w:hAnsi="Times New Roman" w:cs="Times New Roman"/>
          <w:sz w:val="24"/>
          <w:szCs w:val="24"/>
        </w:rPr>
        <w:t>zewnętrznym.</w:t>
      </w:r>
    </w:p>
    <w:p w14:paraId="3A20A662" w14:textId="48D8979F" w:rsidR="00BE2133" w:rsidRPr="004F0F4F" w:rsidRDefault="00BE2133" w:rsidP="00BE2133">
      <w:pPr>
        <w:jc w:val="both"/>
        <w:rPr>
          <w:rFonts w:ascii="Times New Roman" w:hAnsi="Times New Roman" w:cs="Times New Roman"/>
          <w:sz w:val="24"/>
          <w:szCs w:val="24"/>
        </w:rPr>
      </w:pPr>
      <w:r w:rsidRPr="004F0F4F">
        <w:rPr>
          <w:rFonts w:ascii="Times New Roman" w:hAnsi="Times New Roman" w:cs="Times New Roman"/>
          <w:sz w:val="24"/>
          <w:szCs w:val="24"/>
        </w:rPr>
        <w:t xml:space="preserve">4. Rada Gminy </w:t>
      </w:r>
      <w:r w:rsidR="009340A2" w:rsidRPr="004F0F4F">
        <w:rPr>
          <w:rFonts w:ascii="Times New Roman" w:hAnsi="Times New Roman" w:cs="Times New Roman"/>
          <w:sz w:val="24"/>
          <w:szCs w:val="24"/>
        </w:rPr>
        <w:t>Rybczewice</w:t>
      </w:r>
      <w:r w:rsidRPr="004F0F4F">
        <w:rPr>
          <w:rFonts w:ascii="Times New Roman" w:hAnsi="Times New Roman" w:cs="Times New Roman"/>
          <w:sz w:val="24"/>
          <w:szCs w:val="24"/>
        </w:rPr>
        <w:t xml:space="preserve"> może zwrócić się do zgłaszającego o wyjaśnienia lub dodatkowe</w:t>
      </w:r>
    </w:p>
    <w:p w14:paraId="12E4F64E" w14:textId="2D55E5E0" w:rsidR="00BE2133" w:rsidRPr="004F0F4F" w:rsidRDefault="00BE2133" w:rsidP="00BE2133">
      <w:pPr>
        <w:jc w:val="both"/>
        <w:rPr>
          <w:rFonts w:ascii="Times New Roman" w:hAnsi="Times New Roman" w:cs="Times New Roman"/>
          <w:sz w:val="24"/>
          <w:szCs w:val="24"/>
        </w:rPr>
      </w:pPr>
      <w:r w:rsidRPr="004F0F4F">
        <w:rPr>
          <w:rFonts w:ascii="Times New Roman" w:hAnsi="Times New Roman" w:cs="Times New Roman"/>
          <w:sz w:val="24"/>
          <w:szCs w:val="24"/>
        </w:rPr>
        <w:t>informacje w zakresie przekazanych informacji, jakie mogą być w jego posiadaniu, wykorzystując</w:t>
      </w:r>
      <w:r w:rsidR="00DC0B31">
        <w:rPr>
          <w:rFonts w:ascii="Times New Roman" w:hAnsi="Times New Roman" w:cs="Times New Roman"/>
          <w:sz w:val="24"/>
          <w:szCs w:val="24"/>
        </w:rPr>
        <w:t xml:space="preserve"> </w:t>
      </w:r>
      <w:r w:rsidRPr="004F0F4F">
        <w:rPr>
          <w:rFonts w:ascii="Times New Roman" w:hAnsi="Times New Roman" w:cs="Times New Roman"/>
          <w:sz w:val="24"/>
          <w:szCs w:val="24"/>
        </w:rPr>
        <w:t>adres do kontaktu. Jeżeli zgłaszający sprzeciwia się przesyłaniu żądanych wyjaśnień lub</w:t>
      </w:r>
      <w:r w:rsidR="00DC0B31">
        <w:rPr>
          <w:rFonts w:ascii="Times New Roman" w:hAnsi="Times New Roman" w:cs="Times New Roman"/>
          <w:sz w:val="24"/>
          <w:szCs w:val="24"/>
        </w:rPr>
        <w:t xml:space="preserve"> </w:t>
      </w:r>
      <w:r w:rsidRPr="004F0F4F">
        <w:rPr>
          <w:rFonts w:ascii="Times New Roman" w:hAnsi="Times New Roman" w:cs="Times New Roman"/>
          <w:sz w:val="24"/>
          <w:szCs w:val="24"/>
        </w:rPr>
        <w:t>dodatkowych informacji lub przesłanie takich żądań może zagrozić ochronie tożsamości tej osoby,</w:t>
      </w:r>
      <w:r w:rsidR="009340A2" w:rsidRPr="004F0F4F">
        <w:rPr>
          <w:rFonts w:ascii="Times New Roman" w:hAnsi="Times New Roman" w:cs="Times New Roman"/>
          <w:sz w:val="24"/>
          <w:szCs w:val="24"/>
        </w:rPr>
        <w:t xml:space="preserve"> </w:t>
      </w:r>
      <w:r w:rsidRPr="004F0F4F">
        <w:rPr>
          <w:rFonts w:ascii="Times New Roman" w:hAnsi="Times New Roman" w:cs="Times New Roman"/>
          <w:sz w:val="24"/>
          <w:szCs w:val="24"/>
        </w:rPr>
        <w:t>odstępuje się od żądania wyjaśnień lub dodatkowych informacji.</w:t>
      </w:r>
    </w:p>
    <w:p w14:paraId="74C9B7EB" w14:textId="3C865017" w:rsidR="00BE2133" w:rsidRPr="004F0F4F" w:rsidRDefault="00BE2133" w:rsidP="00BE2133">
      <w:pPr>
        <w:jc w:val="both"/>
        <w:rPr>
          <w:rFonts w:ascii="Times New Roman" w:hAnsi="Times New Roman" w:cs="Times New Roman"/>
          <w:sz w:val="24"/>
          <w:szCs w:val="24"/>
        </w:rPr>
      </w:pPr>
      <w:r w:rsidRPr="004F0F4F">
        <w:rPr>
          <w:rFonts w:ascii="Times New Roman" w:hAnsi="Times New Roman" w:cs="Times New Roman"/>
          <w:sz w:val="24"/>
          <w:szCs w:val="24"/>
        </w:rPr>
        <w:t xml:space="preserve">5. Rada Gminy </w:t>
      </w:r>
      <w:r w:rsidR="009340A2" w:rsidRPr="004F0F4F">
        <w:rPr>
          <w:rFonts w:ascii="Times New Roman" w:hAnsi="Times New Roman" w:cs="Times New Roman"/>
          <w:sz w:val="24"/>
          <w:szCs w:val="24"/>
        </w:rPr>
        <w:t>Rybczewice</w:t>
      </w:r>
      <w:r w:rsidRPr="004F0F4F">
        <w:rPr>
          <w:rFonts w:ascii="Times New Roman" w:hAnsi="Times New Roman" w:cs="Times New Roman"/>
          <w:sz w:val="24"/>
          <w:szCs w:val="24"/>
        </w:rPr>
        <w:t xml:space="preserve"> przekazuje zgłaszającemu informację zwrotną w terminie</w:t>
      </w:r>
    </w:p>
    <w:p w14:paraId="79A1AB4D" w14:textId="77777777" w:rsidR="00BE2133" w:rsidRPr="004F0F4F" w:rsidRDefault="00BE2133" w:rsidP="00BE2133">
      <w:pPr>
        <w:jc w:val="both"/>
        <w:rPr>
          <w:rFonts w:ascii="Times New Roman" w:hAnsi="Times New Roman" w:cs="Times New Roman"/>
          <w:sz w:val="24"/>
          <w:szCs w:val="24"/>
        </w:rPr>
      </w:pPr>
      <w:r w:rsidRPr="004F0F4F">
        <w:rPr>
          <w:rFonts w:ascii="Times New Roman" w:hAnsi="Times New Roman" w:cs="Times New Roman"/>
          <w:sz w:val="24"/>
          <w:szCs w:val="24"/>
        </w:rPr>
        <w:t>nieprzekraczającym 3 miesięcy od dnia potwierdzenia przyjęcia zgłoszenia, a w szczególnie</w:t>
      </w:r>
    </w:p>
    <w:p w14:paraId="4A35AFC5" w14:textId="77777777" w:rsidR="00BE2133" w:rsidRPr="004F0F4F" w:rsidRDefault="00BE2133" w:rsidP="00BE2133">
      <w:pPr>
        <w:jc w:val="both"/>
        <w:rPr>
          <w:rFonts w:ascii="Times New Roman" w:hAnsi="Times New Roman" w:cs="Times New Roman"/>
          <w:sz w:val="24"/>
          <w:szCs w:val="24"/>
        </w:rPr>
      </w:pPr>
      <w:r w:rsidRPr="004F0F4F">
        <w:rPr>
          <w:rFonts w:ascii="Times New Roman" w:hAnsi="Times New Roman" w:cs="Times New Roman"/>
          <w:sz w:val="24"/>
          <w:szCs w:val="24"/>
        </w:rPr>
        <w:t>uzasadnionych przypadkach – w terminie 6 miesięcy od tego dnia.</w:t>
      </w:r>
    </w:p>
    <w:p w14:paraId="08A4E9B8" w14:textId="77777777" w:rsidR="00BE2133" w:rsidRPr="004F0F4F" w:rsidRDefault="00BE2133" w:rsidP="00BE2133">
      <w:pPr>
        <w:jc w:val="both"/>
        <w:rPr>
          <w:rFonts w:ascii="Times New Roman" w:hAnsi="Times New Roman" w:cs="Times New Roman"/>
          <w:sz w:val="24"/>
          <w:szCs w:val="24"/>
        </w:rPr>
      </w:pPr>
      <w:r w:rsidRPr="004F0F4F">
        <w:rPr>
          <w:rFonts w:ascii="Times New Roman" w:hAnsi="Times New Roman" w:cs="Times New Roman"/>
          <w:sz w:val="24"/>
          <w:szCs w:val="24"/>
        </w:rPr>
        <w:t>6. Informacja zwrotna jest przekazywana na adres do kontaktu.</w:t>
      </w:r>
    </w:p>
    <w:p w14:paraId="39A6E075" w14:textId="77777777" w:rsidR="00BE2133" w:rsidRPr="004F0F4F" w:rsidRDefault="00BE2133" w:rsidP="00BE2133">
      <w:pPr>
        <w:jc w:val="both"/>
        <w:rPr>
          <w:rFonts w:ascii="Times New Roman" w:hAnsi="Times New Roman" w:cs="Times New Roman"/>
          <w:sz w:val="24"/>
          <w:szCs w:val="24"/>
        </w:rPr>
      </w:pPr>
      <w:r w:rsidRPr="004F0F4F">
        <w:rPr>
          <w:rFonts w:ascii="Times New Roman" w:hAnsi="Times New Roman" w:cs="Times New Roman"/>
          <w:sz w:val="24"/>
          <w:szCs w:val="24"/>
        </w:rPr>
        <w:t>7. Rada Gminy może pozostawić bez rozpoznania zgłoszenie zewnętrzne w przypadku, gdy</w:t>
      </w:r>
    </w:p>
    <w:p w14:paraId="51FDAD36" w14:textId="77777777" w:rsidR="00BE2133" w:rsidRPr="004F0F4F" w:rsidRDefault="00BE2133" w:rsidP="00BE2133">
      <w:pPr>
        <w:jc w:val="both"/>
        <w:rPr>
          <w:rFonts w:ascii="Times New Roman" w:hAnsi="Times New Roman" w:cs="Times New Roman"/>
          <w:sz w:val="24"/>
          <w:szCs w:val="24"/>
        </w:rPr>
      </w:pPr>
      <w:r w:rsidRPr="004F0F4F">
        <w:rPr>
          <w:rFonts w:ascii="Times New Roman" w:hAnsi="Times New Roman" w:cs="Times New Roman"/>
          <w:sz w:val="24"/>
          <w:szCs w:val="24"/>
        </w:rPr>
        <w:t>odstąpiła od przekazania wcześniejszego zgłoszenia zewnętrznego organowi publicznemu</w:t>
      </w:r>
    </w:p>
    <w:p w14:paraId="5E5ED748" w14:textId="00187545" w:rsidR="00BE2133" w:rsidRPr="004F0F4F" w:rsidRDefault="00BE2133" w:rsidP="00BE2133">
      <w:pPr>
        <w:jc w:val="both"/>
        <w:rPr>
          <w:rFonts w:ascii="Times New Roman" w:hAnsi="Times New Roman" w:cs="Times New Roman"/>
          <w:sz w:val="24"/>
          <w:szCs w:val="24"/>
        </w:rPr>
      </w:pPr>
      <w:r w:rsidRPr="004F0F4F">
        <w:rPr>
          <w:rFonts w:ascii="Times New Roman" w:hAnsi="Times New Roman" w:cs="Times New Roman"/>
          <w:sz w:val="24"/>
          <w:szCs w:val="24"/>
        </w:rPr>
        <w:t>właściwemu do podjęcia działań następczych, albo w przypadku, gdy w zgłoszeniu zewnętrznym</w:t>
      </w:r>
      <w:r w:rsidR="00DC0B31">
        <w:rPr>
          <w:rFonts w:ascii="Times New Roman" w:hAnsi="Times New Roman" w:cs="Times New Roman"/>
          <w:sz w:val="24"/>
          <w:szCs w:val="24"/>
        </w:rPr>
        <w:t xml:space="preserve"> </w:t>
      </w:r>
      <w:r w:rsidRPr="004F0F4F">
        <w:rPr>
          <w:rFonts w:ascii="Times New Roman" w:hAnsi="Times New Roman" w:cs="Times New Roman"/>
          <w:sz w:val="24"/>
          <w:szCs w:val="24"/>
        </w:rPr>
        <w:t>dotyczącym sprawy będącej już przedmiotem wcześniejszego zgłoszenia przez tego samego lub</w:t>
      </w:r>
      <w:r w:rsidR="00DC0B31">
        <w:rPr>
          <w:rFonts w:ascii="Times New Roman" w:hAnsi="Times New Roman" w:cs="Times New Roman"/>
          <w:sz w:val="24"/>
          <w:szCs w:val="24"/>
        </w:rPr>
        <w:t xml:space="preserve"> </w:t>
      </w:r>
      <w:r w:rsidRPr="004F0F4F">
        <w:rPr>
          <w:rFonts w:ascii="Times New Roman" w:hAnsi="Times New Roman" w:cs="Times New Roman"/>
          <w:sz w:val="24"/>
          <w:szCs w:val="24"/>
        </w:rPr>
        <w:t>innego sygnalistę nie zawarto istotnych nowych informacji na temat naruszeń prawa w porównaniu</w:t>
      </w:r>
      <w:r w:rsidR="009340A2" w:rsidRPr="004F0F4F">
        <w:rPr>
          <w:rFonts w:ascii="Times New Roman" w:hAnsi="Times New Roman" w:cs="Times New Roman"/>
          <w:sz w:val="24"/>
          <w:szCs w:val="24"/>
        </w:rPr>
        <w:t xml:space="preserve"> </w:t>
      </w:r>
      <w:r w:rsidRPr="004F0F4F">
        <w:rPr>
          <w:rFonts w:ascii="Times New Roman" w:hAnsi="Times New Roman" w:cs="Times New Roman"/>
          <w:sz w:val="24"/>
          <w:szCs w:val="24"/>
        </w:rPr>
        <w:t>z wcześniejszym zgłoszeniem zewnętrznym. Rada Gminy informuje sygnalistę o pozostawieniu</w:t>
      </w:r>
      <w:r w:rsidR="009340A2" w:rsidRPr="004F0F4F">
        <w:rPr>
          <w:rFonts w:ascii="Times New Roman" w:hAnsi="Times New Roman" w:cs="Times New Roman"/>
          <w:sz w:val="24"/>
          <w:szCs w:val="24"/>
        </w:rPr>
        <w:t xml:space="preserve"> </w:t>
      </w:r>
      <w:r w:rsidRPr="004F0F4F">
        <w:rPr>
          <w:rFonts w:ascii="Times New Roman" w:hAnsi="Times New Roman" w:cs="Times New Roman"/>
          <w:sz w:val="24"/>
          <w:szCs w:val="24"/>
        </w:rPr>
        <w:t>zgłoszenia bez rozpoznania, podając uzasadnienie, a w razie kolejnego zgłoszenia - pozostawia je</w:t>
      </w:r>
      <w:r w:rsidR="009340A2" w:rsidRPr="004F0F4F">
        <w:rPr>
          <w:rFonts w:ascii="Times New Roman" w:hAnsi="Times New Roman" w:cs="Times New Roman"/>
          <w:sz w:val="24"/>
          <w:szCs w:val="24"/>
        </w:rPr>
        <w:t xml:space="preserve"> </w:t>
      </w:r>
      <w:r w:rsidRPr="004F0F4F">
        <w:rPr>
          <w:rFonts w:ascii="Times New Roman" w:hAnsi="Times New Roman" w:cs="Times New Roman"/>
          <w:sz w:val="24"/>
          <w:szCs w:val="24"/>
        </w:rPr>
        <w:t>bez rozpoznania i nie informuje o tym sygnalisty.</w:t>
      </w:r>
    </w:p>
    <w:p w14:paraId="23D73C0C" w14:textId="04AC34EA" w:rsidR="00BE2133" w:rsidRPr="004F0F4F" w:rsidRDefault="00BE2133" w:rsidP="00BE2133">
      <w:pPr>
        <w:jc w:val="both"/>
        <w:rPr>
          <w:rFonts w:ascii="Times New Roman" w:hAnsi="Times New Roman" w:cs="Times New Roman"/>
          <w:sz w:val="24"/>
          <w:szCs w:val="24"/>
        </w:rPr>
      </w:pPr>
      <w:r w:rsidRPr="004F0F4F">
        <w:rPr>
          <w:rFonts w:ascii="Times New Roman" w:hAnsi="Times New Roman" w:cs="Times New Roman"/>
          <w:sz w:val="24"/>
          <w:szCs w:val="24"/>
        </w:rPr>
        <w:t>8. Rada Gminy może nie podjąć działań następczych w przypadku, gdy w zgłoszeniu zewnętrznym</w:t>
      </w:r>
      <w:r w:rsidR="00DC0B31">
        <w:rPr>
          <w:rFonts w:ascii="Times New Roman" w:hAnsi="Times New Roman" w:cs="Times New Roman"/>
          <w:sz w:val="24"/>
          <w:szCs w:val="24"/>
        </w:rPr>
        <w:t xml:space="preserve"> </w:t>
      </w:r>
      <w:r w:rsidRPr="004F0F4F">
        <w:rPr>
          <w:rFonts w:ascii="Times New Roman" w:hAnsi="Times New Roman" w:cs="Times New Roman"/>
          <w:sz w:val="24"/>
          <w:szCs w:val="24"/>
        </w:rPr>
        <w:t>dotyczącym sprawy będącej już przedmiotem wcześniejszego zgłoszenia przez tego samego lub</w:t>
      </w:r>
      <w:r w:rsidR="00DC0B31">
        <w:rPr>
          <w:rFonts w:ascii="Times New Roman" w:hAnsi="Times New Roman" w:cs="Times New Roman"/>
          <w:sz w:val="24"/>
          <w:szCs w:val="24"/>
        </w:rPr>
        <w:t xml:space="preserve"> </w:t>
      </w:r>
      <w:r w:rsidRPr="004F0F4F">
        <w:rPr>
          <w:rFonts w:ascii="Times New Roman" w:hAnsi="Times New Roman" w:cs="Times New Roman"/>
          <w:sz w:val="24"/>
          <w:szCs w:val="24"/>
        </w:rPr>
        <w:t>innego sygnalistę nie zawarto istotnych nowych informacji na temat naruszeń prawa w porównaniu</w:t>
      </w:r>
      <w:r w:rsidR="009340A2" w:rsidRPr="004F0F4F">
        <w:rPr>
          <w:rFonts w:ascii="Times New Roman" w:hAnsi="Times New Roman" w:cs="Times New Roman"/>
          <w:sz w:val="24"/>
          <w:szCs w:val="24"/>
        </w:rPr>
        <w:t xml:space="preserve"> </w:t>
      </w:r>
      <w:r w:rsidRPr="004F0F4F">
        <w:rPr>
          <w:rFonts w:ascii="Times New Roman" w:hAnsi="Times New Roman" w:cs="Times New Roman"/>
          <w:sz w:val="24"/>
          <w:szCs w:val="24"/>
        </w:rPr>
        <w:t>z wcześniejszym zgłoszeniem zewnętrznym. Rada Gminy informuje sygnalistę o niepodjęciu działań</w:t>
      </w:r>
      <w:r w:rsidR="009340A2" w:rsidRPr="004F0F4F">
        <w:rPr>
          <w:rFonts w:ascii="Times New Roman" w:hAnsi="Times New Roman" w:cs="Times New Roman"/>
          <w:sz w:val="24"/>
          <w:szCs w:val="24"/>
        </w:rPr>
        <w:t xml:space="preserve"> </w:t>
      </w:r>
      <w:r w:rsidRPr="004F0F4F">
        <w:rPr>
          <w:rFonts w:ascii="Times New Roman" w:hAnsi="Times New Roman" w:cs="Times New Roman"/>
          <w:sz w:val="24"/>
          <w:szCs w:val="24"/>
        </w:rPr>
        <w:t>następczych, podając uzasadnienie, a w razie kolejnego zgłoszenia - pozostawia je bez rozpoznania i</w:t>
      </w:r>
      <w:r w:rsidR="009340A2" w:rsidRPr="004F0F4F">
        <w:rPr>
          <w:rFonts w:ascii="Times New Roman" w:hAnsi="Times New Roman" w:cs="Times New Roman"/>
          <w:sz w:val="24"/>
          <w:szCs w:val="24"/>
        </w:rPr>
        <w:t xml:space="preserve"> </w:t>
      </w:r>
      <w:r w:rsidRPr="004F0F4F">
        <w:rPr>
          <w:rFonts w:ascii="Times New Roman" w:hAnsi="Times New Roman" w:cs="Times New Roman"/>
          <w:sz w:val="24"/>
          <w:szCs w:val="24"/>
        </w:rPr>
        <w:t>nie informuje o tym sygnalisty.</w:t>
      </w:r>
    </w:p>
    <w:p w14:paraId="13275E0C" w14:textId="77777777" w:rsidR="00BE2133" w:rsidRPr="004F0F4F" w:rsidRDefault="00BE2133" w:rsidP="00BE2133">
      <w:pPr>
        <w:jc w:val="both"/>
        <w:rPr>
          <w:rFonts w:ascii="Times New Roman" w:hAnsi="Times New Roman" w:cs="Times New Roman"/>
          <w:sz w:val="24"/>
          <w:szCs w:val="24"/>
        </w:rPr>
      </w:pPr>
      <w:r w:rsidRPr="004F0F4F">
        <w:rPr>
          <w:rFonts w:ascii="Times New Roman" w:hAnsi="Times New Roman" w:cs="Times New Roman"/>
          <w:sz w:val="24"/>
          <w:szCs w:val="24"/>
        </w:rPr>
        <w:t>§ 4</w:t>
      </w:r>
    </w:p>
    <w:p w14:paraId="684FA2FC" w14:textId="1132CC17" w:rsidR="00BE2133" w:rsidRPr="004F0F4F" w:rsidRDefault="00BE2133" w:rsidP="00BE2133">
      <w:pPr>
        <w:jc w:val="both"/>
        <w:rPr>
          <w:rFonts w:ascii="Times New Roman" w:hAnsi="Times New Roman" w:cs="Times New Roman"/>
          <w:sz w:val="24"/>
          <w:szCs w:val="24"/>
        </w:rPr>
      </w:pPr>
      <w:r w:rsidRPr="004F0F4F">
        <w:rPr>
          <w:rFonts w:ascii="Times New Roman" w:hAnsi="Times New Roman" w:cs="Times New Roman"/>
          <w:sz w:val="24"/>
          <w:szCs w:val="24"/>
        </w:rPr>
        <w:t xml:space="preserve">Rada Gminy upoważnia spośród pracowników Urzędu Gminy </w:t>
      </w:r>
      <w:r w:rsidR="009340A2" w:rsidRPr="004F0F4F">
        <w:rPr>
          <w:rFonts w:ascii="Times New Roman" w:hAnsi="Times New Roman" w:cs="Times New Roman"/>
          <w:sz w:val="24"/>
          <w:szCs w:val="24"/>
        </w:rPr>
        <w:t>Rybczewice</w:t>
      </w:r>
      <w:r w:rsidRPr="004F0F4F">
        <w:rPr>
          <w:rFonts w:ascii="Times New Roman" w:hAnsi="Times New Roman" w:cs="Times New Roman"/>
          <w:sz w:val="24"/>
          <w:szCs w:val="24"/>
        </w:rPr>
        <w:t xml:space="preserve"> osoby uprawnione do:</w:t>
      </w:r>
    </w:p>
    <w:p w14:paraId="1403080E" w14:textId="2D5B2103" w:rsidR="00BE2133" w:rsidRPr="004F0F4F" w:rsidRDefault="00BE2133" w:rsidP="00BE2133">
      <w:pPr>
        <w:jc w:val="both"/>
        <w:rPr>
          <w:rFonts w:ascii="Times New Roman" w:hAnsi="Times New Roman" w:cs="Times New Roman"/>
          <w:sz w:val="24"/>
          <w:szCs w:val="24"/>
        </w:rPr>
      </w:pPr>
      <w:r w:rsidRPr="004F0F4F">
        <w:rPr>
          <w:rFonts w:ascii="Times New Roman" w:hAnsi="Times New Roman" w:cs="Times New Roman"/>
          <w:sz w:val="24"/>
          <w:szCs w:val="24"/>
        </w:rPr>
        <w:t>1) przyjmowania zgłoszeń zewnętrznych, dokonywania ich wstępnej weryfikacji, podejmowania</w:t>
      </w:r>
      <w:r w:rsidR="00DC0B31">
        <w:rPr>
          <w:rFonts w:ascii="Times New Roman" w:hAnsi="Times New Roman" w:cs="Times New Roman"/>
          <w:sz w:val="24"/>
          <w:szCs w:val="24"/>
        </w:rPr>
        <w:t xml:space="preserve"> </w:t>
      </w:r>
      <w:r w:rsidRPr="004F0F4F">
        <w:rPr>
          <w:rFonts w:ascii="Times New Roman" w:hAnsi="Times New Roman" w:cs="Times New Roman"/>
          <w:sz w:val="24"/>
          <w:szCs w:val="24"/>
        </w:rPr>
        <w:t>działań następczych oraz związanego z tym przetwarzania danych osobowych;</w:t>
      </w:r>
    </w:p>
    <w:p w14:paraId="3B27B5AD" w14:textId="5127DD6E" w:rsidR="00BE2133" w:rsidRPr="004F0F4F" w:rsidRDefault="00BE2133" w:rsidP="00BE2133">
      <w:pPr>
        <w:jc w:val="both"/>
        <w:rPr>
          <w:rFonts w:ascii="Times New Roman" w:hAnsi="Times New Roman" w:cs="Times New Roman"/>
          <w:sz w:val="24"/>
          <w:szCs w:val="24"/>
        </w:rPr>
      </w:pPr>
      <w:r w:rsidRPr="004F0F4F">
        <w:rPr>
          <w:rFonts w:ascii="Times New Roman" w:hAnsi="Times New Roman" w:cs="Times New Roman"/>
          <w:sz w:val="24"/>
          <w:szCs w:val="24"/>
        </w:rPr>
        <w:t xml:space="preserve">2) kontaktu z sygnalistą w celu przekazywania informacji zwrotnych i - w razie potrzeby </w:t>
      </w:r>
      <w:r w:rsidR="00DC0B31">
        <w:rPr>
          <w:rFonts w:ascii="Times New Roman" w:hAnsi="Times New Roman" w:cs="Times New Roman"/>
          <w:sz w:val="24"/>
          <w:szCs w:val="24"/>
        </w:rPr>
        <w:t>–</w:t>
      </w:r>
      <w:r w:rsidRPr="004F0F4F">
        <w:rPr>
          <w:rFonts w:ascii="Times New Roman" w:hAnsi="Times New Roman" w:cs="Times New Roman"/>
          <w:sz w:val="24"/>
          <w:szCs w:val="24"/>
        </w:rPr>
        <w:t xml:space="preserve"> zwracania</w:t>
      </w:r>
      <w:r w:rsidR="00DC0B31">
        <w:rPr>
          <w:rFonts w:ascii="Times New Roman" w:hAnsi="Times New Roman" w:cs="Times New Roman"/>
          <w:sz w:val="24"/>
          <w:szCs w:val="24"/>
        </w:rPr>
        <w:t xml:space="preserve"> </w:t>
      </w:r>
      <w:r w:rsidRPr="004F0F4F">
        <w:rPr>
          <w:rFonts w:ascii="Times New Roman" w:hAnsi="Times New Roman" w:cs="Times New Roman"/>
          <w:sz w:val="24"/>
          <w:szCs w:val="24"/>
        </w:rPr>
        <w:t>się o wyjaśnienia lub dodatkowe informacje w zakresie przekazanych informacji, jakie mogą być</w:t>
      </w:r>
      <w:r w:rsidR="00DC0B31">
        <w:rPr>
          <w:rFonts w:ascii="Times New Roman" w:hAnsi="Times New Roman" w:cs="Times New Roman"/>
          <w:sz w:val="24"/>
          <w:szCs w:val="24"/>
        </w:rPr>
        <w:t xml:space="preserve"> </w:t>
      </w:r>
      <w:r w:rsidRPr="004F0F4F">
        <w:rPr>
          <w:rFonts w:ascii="Times New Roman" w:hAnsi="Times New Roman" w:cs="Times New Roman"/>
          <w:sz w:val="24"/>
          <w:szCs w:val="24"/>
        </w:rPr>
        <w:t>w jego posiadaniu;</w:t>
      </w:r>
    </w:p>
    <w:p w14:paraId="7D719445" w14:textId="77777777" w:rsidR="00BE2133" w:rsidRPr="004F0F4F" w:rsidRDefault="00BE2133" w:rsidP="00BE2133">
      <w:pPr>
        <w:jc w:val="both"/>
        <w:rPr>
          <w:rFonts w:ascii="Times New Roman" w:hAnsi="Times New Roman" w:cs="Times New Roman"/>
          <w:sz w:val="24"/>
          <w:szCs w:val="24"/>
        </w:rPr>
      </w:pPr>
      <w:r w:rsidRPr="004F0F4F">
        <w:rPr>
          <w:rFonts w:ascii="Times New Roman" w:hAnsi="Times New Roman" w:cs="Times New Roman"/>
          <w:sz w:val="24"/>
          <w:szCs w:val="24"/>
        </w:rPr>
        <w:t>3) przekazywania zainteresowanym osobom informacji na temat procedury zgłoszeń zewnętrznych.</w:t>
      </w:r>
    </w:p>
    <w:p w14:paraId="095226E3" w14:textId="77777777" w:rsidR="00BE2133" w:rsidRPr="004F0F4F" w:rsidRDefault="00BE2133" w:rsidP="00BE2133">
      <w:pPr>
        <w:jc w:val="both"/>
        <w:rPr>
          <w:rFonts w:ascii="Times New Roman" w:hAnsi="Times New Roman" w:cs="Times New Roman"/>
          <w:sz w:val="24"/>
          <w:szCs w:val="24"/>
        </w:rPr>
      </w:pPr>
      <w:r w:rsidRPr="004F0F4F">
        <w:rPr>
          <w:rFonts w:ascii="Times New Roman" w:hAnsi="Times New Roman" w:cs="Times New Roman"/>
          <w:sz w:val="24"/>
          <w:szCs w:val="24"/>
        </w:rPr>
        <w:t>§ 5</w:t>
      </w:r>
    </w:p>
    <w:p w14:paraId="2FAA83D8" w14:textId="77777777" w:rsidR="00BE2133" w:rsidRPr="004F0F4F" w:rsidRDefault="00BE2133" w:rsidP="00BE2133">
      <w:pPr>
        <w:jc w:val="both"/>
        <w:rPr>
          <w:rFonts w:ascii="Times New Roman" w:hAnsi="Times New Roman" w:cs="Times New Roman"/>
          <w:sz w:val="24"/>
          <w:szCs w:val="24"/>
        </w:rPr>
      </w:pPr>
      <w:r w:rsidRPr="004F0F4F">
        <w:rPr>
          <w:rFonts w:ascii="Times New Roman" w:hAnsi="Times New Roman" w:cs="Times New Roman"/>
          <w:sz w:val="24"/>
          <w:szCs w:val="24"/>
        </w:rPr>
        <w:t>1. Rada Gminy prowadzi rejestr zgłoszeń zewnętrznych.</w:t>
      </w:r>
    </w:p>
    <w:p w14:paraId="3B90C3D8" w14:textId="77777777" w:rsidR="00BE2133" w:rsidRPr="004F0F4F" w:rsidRDefault="00BE2133" w:rsidP="00BE2133">
      <w:pPr>
        <w:jc w:val="both"/>
        <w:rPr>
          <w:rFonts w:ascii="Times New Roman" w:hAnsi="Times New Roman" w:cs="Times New Roman"/>
          <w:sz w:val="24"/>
          <w:szCs w:val="24"/>
        </w:rPr>
      </w:pPr>
      <w:r w:rsidRPr="004F0F4F">
        <w:rPr>
          <w:rFonts w:ascii="Times New Roman" w:hAnsi="Times New Roman" w:cs="Times New Roman"/>
          <w:sz w:val="24"/>
          <w:szCs w:val="24"/>
        </w:rPr>
        <w:t>2. Rada Gminy jest administratorem danych osobowych zgromadzonych w rejestrze zgłoszeń</w:t>
      </w:r>
    </w:p>
    <w:p w14:paraId="3BB60F29" w14:textId="77777777" w:rsidR="00BE2133" w:rsidRPr="004F0F4F" w:rsidRDefault="00BE2133" w:rsidP="00BE2133">
      <w:pPr>
        <w:jc w:val="both"/>
        <w:rPr>
          <w:rFonts w:ascii="Times New Roman" w:hAnsi="Times New Roman" w:cs="Times New Roman"/>
          <w:sz w:val="24"/>
          <w:szCs w:val="24"/>
        </w:rPr>
      </w:pPr>
      <w:r w:rsidRPr="004F0F4F">
        <w:rPr>
          <w:rFonts w:ascii="Times New Roman" w:hAnsi="Times New Roman" w:cs="Times New Roman"/>
          <w:sz w:val="24"/>
          <w:szCs w:val="24"/>
        </w:rPr>
        <w:t>zewnętrznych.</w:t>
      </w:r>
    </w:p>
    <w:p w14:paraId="52705BA1" w14:textId="77777777" w:rsidR="00BE2133" w:rsidRPr="004F0F4F" w:rsidRDefault="00BE2133" w:rsidP="00BE2133">
      <w:pPr>
        <w:jc w:val="both"/>
        <w:rPr>
          <w:rFonts w:ascii="Times New Roman" w:hAnsi="Times New Roman" w:cs="Times New Roman"/>
          <w:sz w:val="24"/>
          <w:szCs w:val="24"/>
        </w:rPr>
      </w:pPr>
      <w:r w:rsidRPr="004F0F4F">
        <w:rPr>
          <w:rFonts w:ascii="Times New Roman" w:hAnsi="Times New Roman" w:cs="Times New Roman"/>
          <w:sz w:val="24"/>
          <w:szCs w:val="24"/>
        </w:rPr>
        <w:t>3. Dane osobowe oraz pozostałe informacje zawarte w rejestrze zgłoszeń zewnętrznych są</w:t>
      </w:r>
    </w:p>
    <w:p w14:paraId="3B78111F" w14:textId="77777777" w:rsidR="00BE2133" w:rsidRPr="004F0F4F" w:rsidRDefault="00BE2133" w:rsidP="00BE2133">
      <w:pPr>
        <w:jc w:val="both"/>
        <w:rPr>
          <w:rFonts w:ascii="Times New Roman" w:hAnsi="Times New Roman" w:cs="Times New Roman"/>
          <w:sz w:val="24"/>
          <w:szCs w:val="24"/>
        </w:rPr>
      </w:pPr>
      <w:r w:rsidRPr="004F0F4F">
        <w:rPr>
          <w:rFonts w:ascii="Times New Roman" w:hAnsi="Times New Roman" w:cs="Times New Roman"/>
          <w:sz w:val="24"/>
          <w:szCs w:val="24"/>
        </w:rPr>
        <w:t>przechowywane przez okres 3 lat po zakończeniu roku kalendarzowego, w którym zakończono</w:t>
      </w:r>
    </w:p>
    <w:p w14:paraId="2F726EBD" w14:textId="08359FBE" w:rsidR="001C0021" w:rsidRPr="004F0F4F" w:rsidRDefault="00BE2133" w:rsidP="00BE2133">
      <w:pPr>
        <w:jc w:val="both"/>
        <w:rPr>
          <w:rFonts w:ascii="Times New Roman" w:hAnsi="Times New Roman" w:cs="Times New Roman"/>
          <w:sz w:val="24"/>
          <w:szCs w:val="24"/>
        </w:rPr>
      </w:pPr>
      <w:r w:rsidRPr="004F0F4F">
        <w:rPr>
          <w:rFonts w:ascii="Times New Roman" w:hAnsi="Times New Roman" w:cs="Times New Roman"/>
          <w:sz w:val="24"/>
          <w:szCs w:val="24"/>
        </w:rPr>
        <w:t>działania następcze, lub po zakończeniu postępowań zainicjowanych tymi działaniami.</w:t>
      </w:r>
    </w:p>
    <w:sectPr w:rsidR="001C0021" w:rsidRPr="004F0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C752D"/>
    <w:multiLevelType w:val="hybridMultilevel"/>
    <w:tmpl w:val="9C166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57785"/>
    <w:multiLevelType w:val="hybridMultilevel"/>
    <w:tmpl w:val="89109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949767">
    <w:abstractNumId w:val="0"/>
  </w:num>
  <w:num w:numId="2" w16cid:durableId="1142691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33"/>
    <w:rsid w:val="001C0021"/>
    <w:rsid w:val="0048600D"/>
    <w:rsid w:val="004F0F4F"/>
    <w:rsid w:val="007716EF"/>
    <w:rsid w:val="007F3EA5"/>
    <w:rsid w:val="009340A2"/>
    <w:rsid w:val="00A43455"/>
    <w:rsid w:val="00BD7CFD"/>
    <w:rsid w:val="00BE2133"/>
    <w:rsid w:val="00CA2B7E"/>
    <w:rsid w:val="00D9705F"/>
    <w:rsid w:val="00DC0B31"/>
    <w:rsid w:val="00FA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E0409"/>
  <w15:chartTrackingRefBased/>
  <w15:docId w15:val="{E5E1140C-46CA-4C10-99BD-1F47D7B5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E21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2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21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21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21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21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21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21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21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21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21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21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213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213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213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213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213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213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21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2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21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21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2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213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213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213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21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213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21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Trała</dc:creator>
  <cp:keywords/>
  <dc:description/>
  <cp:lastModifiedBy>Renata Trała</cp:lastModifiedBy>
  <cp:revision>6</cp:revision>
  <cp:lastPrinted>2025-05-29T11:24:00Z</cp:lastPrinted>
  <dcterms:created xsi:type="dcterms:W3CDTF">2025-05-29T11:02:00Z</dcterms:created>
  <dcterms:modified xsi:type="dcterms:W3CDTF">2025-05-29T11:28:00Z</dcterms:modified>
</cp:coreProperties>
</file>